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57" w:type="dxa"/>
          <w:right w:w="57" w:type="dxa"/>
        </w:tblCellMar>
        <w:tblLook w:val="04A0" w:firstRow="1" w:lastRow="0" w:firstColumn="1" w:lastColumn="0" w:noHBand="0" w:noVBand="1"/>
      </w:tblPr>
      <w:tblGrid>
        <w:gridCol w:w="5464"/>
        <w:gridCol w:w="9108"/>
      </w:tblGrid>
      <w:tr w:rsidR="00537911" w:rsidRPr="00677A7A" w14:paraId="2DBE1ECF" w14:textId="77777777" w:rsidTr="00E16D42">
        <w:trPr>
          <w:jc w:val="center"/>
        </w:trPr>
        <w:tc>
          <w:tcPr>
            <w:tcW w:w="1875" w:type="pct"/>
            <w:hideMark/>
          </w:tcPr>
          <w:p w14:paraId="4A7AC30F" w14:textId="77777777" w:rsidR="00537911" w:rsidRPr="00677A7A" w:rsidRDefault="00537911" w:rsidP="00ED08E3">
            <w:pPr>
              <w:spacing w:after="40"/>
              <w:jc w:val="center"/>
              <w:rPr>
                <w:sz w:val="26"/>
                <w:szCs w:val="26"/>
              </w:rPr>
            </w:pPr>
            <w:bookmarkStart w:id="0" w:name="_GoBack"/>
            <w:bookmarkEnd w:id="0"/>
            <w:r w:rsidRPr="00677A7A">
              <w:rPr>
                <w:sz w:val="26"/>
                <w:szCs w:val="26"/>
              </w:rPr>
              <w:t>UBND THÀNH PHỐ HÀ NỘI</w:t>
            </w:r>
          </w:p>
          <w:p w14:paraId="629A03FF" w14:textId="762F326C" w:rsidR="00537911" w:rsidRPr="00677A7A" w:rsidRDefault="00537911" w:rsidP="00ED08E3">
            <w:pPr>
              <w:spacing w:after="40"/>
              <w:jc w:val="center"/>
              <w:rPr>
                <w:sz w:val="26"/>
                <w:szCs w:val="26"/>
              </w:rPr>
            </w:pPr>
            <w:r w:rsidRPr="00677A7A">
              <w:rPr>
                <w:rFonts w:cs="Times New Roman (Body CS)"/>
                <w:b/>
                <w:szCs w:val="28"/>
                <w:lang w:val="vi-VN"/>
              </w:rPr>
              <w:t>SỞ NÔNG NGHIỆP VÀ</w:t>
            </w:r>
            <w:r w:rsidR="00F96F3F" w:rsidRPr="00677A7A">
              <w:rPr>
                <w:rFonts w:cs="Times New Roman (Body CS)"/>
                <w:b/>
                <w:szCs w:val="28"/>
                <w:lang w:val="vi-VN"/>
              </w:rPr>
              <w:t xml:space="preserve"> MÔI TRƯỜNG</w:t>
            </w:r>
            <w:r w:rsidRPr="00677A7A">
              <w:rPr>
                <w:rFonts w:cs="Times New Roman (Body CS)"/>
                <w:b/>
                <w:szCs w:val="28"/>
                <w:lang w:val="vi-VN"/>
              </w:rPr>
              <w:br/>
            </w:r>
            <w:r w:rsidRPr="00677A7A">
              <w:rPr>
                <w:szCs w:val="28"/>
              </w:rPr>
              <w:t>¯¯¯¯¯¯¯¯¯¯</w:t>
            </w:r>
          </w:p>
        </w:tc>
        <w:tc>
          <w:tcPr>
            <w:tcW w:w="3125" w:type="pct"/>
            <w:hideMark/>
          </w:tcPr>
          <w:p w14:paraId="49982D8B" w14:textId="77777777" w:rsidR="00537911" w:rsidRPr="00677A7A" w:rsidRDefault="00537911" w:rsidP="00ED08E3">
            <w:pPr>
              <w:tabs>
                <w:tab w:val="center" w:pos="6804"/>
              </w:tabs>
              <w:spacing w:after="40"/>
              <w:jc w:val="center"/>
              <w:rPr>
                <w:rFonts w:ascii="Times New Roman Bold" w:hAnsi="Times New Roman Bold" w:cs="Times New Roman (Body CS)"/>
                <w:sz w:val="26"/>
                <w:szCs w:val="26"/>
              </w:rPr>
            </w:pPr>
            <w:r w:rsidRPr="00677A7A">
              <w:rPr>
                <w:rFonts w:ascii="Times New Roman Bold" w:hAnsi="Times New Roman Bold" w:cs="Times New Roman (Body CS)"/>
                <w:b/>
                <w:sz w:val="26"/>
                <w:szCs w:val="26"/>
              </w:rPr>
              <w:t>CỘNG HÒA XÃ HỘI CHỦ NGHĨA VIỆT NAM</w:t>
            </w:r>
          </w:p>
          <w:p w14:paraId="6E181A84" w14:textId="77777777" w:rsidR="00537911" w:rsidRPr="00677A7A" w:rsidRDefault="00537911" w:rsidP="00ED08E3">
            <w:pPr>
              <w:tabs>
                <w:tab w:val="center" w:pos="6804"/>
              </w:tabs>
              <w:spacing w:after="40"/>
              <w:jc w:val="center"/>
              <w:rPr>
                <w:rFonts w:ascii="Times New Roman Bold" w:hAnsi="Times New Roman Bold"/>
                <w:sz w:val="26"/>
                <w:szCs w:val="26"/>
              </w:rPr>
            </w:pPr>
            <w:r w:rsidRPr="00677A7A">
              <w:rPr>
                <w:b/>
              </w:rPr>
              <w:t>Độc lập - Tự do - Hạnh phúc</w:t>
            </w:r>
            <w:r w:rsidRPr="00677A7A">
              <w:rPr>
                <w:b/>
              </w:rPr>
              <w:br/>
            </w:r>
            <w:r w:rsidRPr="00677A7A">
              <w:t>¯¯¯¯¯¯¯¯¯¯¯¯¯¯¯¯¯¯¯¯¯¯¯¯</w:t>
            </w:r>
          </w:p>
        </w:tc>
      </w:tr>
      <w:tr w:rsidR="00EB4FDB" w:rsidRPr="00677A7A" w14:paraId="2260A577" w14:textId="77777777" w:rsidTr="00E16D42">
        <w:trPr>
          <w:jc w:val="center"/>
        </w:trPr>
        <w:tc>
          <w:tcPr>
            <w:tcW w:w="1875" w:type="pct"/>
          </w:tcPr>
          <w:p w14:paraId="7E0F86AC" w14:textId="77777777" w:rsidR="00EB4FDB" w:rsidRPr="00677A7A" w:rsidRDefault="00EB4FDB" w:rsidP="00ED08E3">
            <w:pPr>
              <w:spacing w:after="40"/>
              <w:jc w:val="center"/>
              <w:rPr>
                <w:bCs/>
                <w:i/>
                <w:iCs/>
                <w:szCs w:val="28"/>
              </w:rPr>
            </w:pPr>
          </w:p>
        </w:tc>
        <w:tc>
          <w:tcPr>
            <w:tcW w:w="3125" w:type="pct"/>
          </w:tcPr>
          <w:p w14:paraId="34AE6B8C" w14:textId="7018F76D" w:rsidR="00EB4FDB" w:rsidRPr="00B21CEF" w:rsidRDefault="00EB4FDB" w:rsidP="00ED08E3">
            <w:pPr>
              <w:tabs>
                <w:tab w:val="center" w:pos="6804"/>
              </w:tabs>
              <w:spacing w:after="40"/>
              <w:jc w:val="center"/>
              <w:rPr>
                <w:rFonts w:ascii="Times New Roman Bold" w:hAnsi="Times New Roman Bold" w:cs="Times New Roman (Body CS)"/>
                <w:bCs/>
                <w:i/>
                <w:iCs/>
                <w:szCs w:val="28"/>
              </w:rPr>
            </w:pPr>
            <w:r w:rsidRPr="00677A7A">
              <w:rPr>
                <w:rFonts w:ascii="Times New Roman Bold" w:hAnsi="Times New Roman Bold" w:cs="Times New Roman (Body CS)"/>
                <w:bCs/>
                <w:i/>
                <w:iCs/>
                <w:szCs w:val="28"/>
                <w:lang w:val="vi-VN"/>
              </w:rPr>
              <w:t>Hà Nội, ngày            tháng          năm 202</w:t>
            </w:r>
            <w:r w:rsidR="00F9446E">
              <w:rPr>
                <w:rFonts w:ascii="Times New Roman Bold" w:hAnsi="Times New Roman Bold" w:cs="Times New Roman (Body CS)"/>
                <w:bCs/>
                <w:i/>
                <w:iCs/>
                <w:szCs w:val="28"/>
              </w:rPr>
              <w:t>6</w:t>
            </w:r>
          </w:p>
        </w:tc>
      </w:tr>
    </w:tbl>
    <w:p w14:paraId="32A0BB8F" w14:textId="697EB207" w:rsidR="00537911" w:rsidRDefault="00537911" w:rsidP="00AD4432">
      <w:pPr>
        <w:pStyle w:val="t1"/>
      </w:pPr>
      <w:r>
        <w:rPr>
          <w:lang w:val="vi-VN"/>
        </w:rPr>
        <w:t xml:space="preserve">BẢN </w:t>
      </w:r>
      <w:r w:rsidR="00AD4432">
        <w:t>SO</w:t>
      </w:r>
      <w:r w:rsidR="00AD4432">
        <w:rPr>
          <w:lang w:val="vi-VN"/>
        </w:rPr>
        <w:t xml:space="preserve"> SÁNH, T</w:t>
      </w:r>
      <w:r w:rsidR="00F9446E">
        <w:t>HUYẾT MINH</w:t>
      </w:r>
      <w:r w:rsidRPr="00D13CB7">
        <w:rPr>
          <w:lang w:val="vi-VN"/>
        </w:rPr>
        <w:br/>
      </w:r>
      <w:r w:rsidR="00EB4FDB">
        <w:rPr>
          <w:szCs w:val="26"/>
          <w:lang w:val="vi-VN"/>
        </w:rPr>
        <w:t>Dự thảo</w:t>
      </w:r>
      <w:r w:rsidR="009D384A">
        <w:rPr>
          <w:szCs w:val="26"/>
        </w:rPr>
        <w:t xml:space="preserve"> Quyết định</w:t>
      </w:r>
      <w:r w:rsidR="00EB4FDB">
        <w:rPr>
          <w:szCs w:val="26"/>
          <w:lang w:val="vi-VN"/>
        </w:rPr>
        <w:t xml:space="preserve"> </w:t>
      </w:r>
      <w:r w:rsidR="00F9583C">
        <w:rPr>
          <w:lang w:val="vi-VN"/>
        </w:rPr>
        <w:t>"</w:t>
      </w:r>
      <w:r w:rsidR="00F9446E">
        <w:rPr>
          <w:lang w:val="nl-NL"/>
        </w:rPr>
        <w:t>Phân cấp thẩm quyền quyết định thanh lý tài sản kết cấu hạ tầng thủy lợi;</w:t>
      </w:r>
      <w:r w:rsidR="00AD4432">
        <w:rPr>
          <w:lang w:val="vi-VN"/>
        </w:rPr>
        <w:br/>
      </w:r>
      <w:r w:rsidR="00F9446E">
        <w:rPr>
          <w:lang w:val="nl-NL"/>
        </w:rPr>
        <w:t xml:space="preserve">xử lý tài sản kết cấu hạ tầng thủy lợi trong trường hợp bị mất, hủy hoại </w:t>
      </w:r>
      <w:r w:rsidR="00F9446E">
        <w:t>thuộc phạm vi quản lý</w:t>
      </w:r>
      <w:r w:rsidR="00AD4432">
        <w:rPr>
          <w:lang w:val="vi-VN"/>
        </w:rPr>
        <w:br/>
      </w:r>
      <w:r w:rsidR="00F9446E">
        <w:t>của Ủy ban nhân dân</w:t>
      </w:r>
      <w:r w:rsidR="00F9446E" w:rsidRPr="007052DC">
        <w:t xml:space="preserve"> thành phố Hà Nội</w:t>
      </w:r>
      <w:r w:rsidR="00F9446E">
        <w:t>”</w:t>
      </w:r>
      <w:r w:rsidR="000C3C8D">
        <w:rPr>
          <w:lang w:val="vi-VN"/>
        </w:rPr>
        <w:br/>
      </w:r>
      <w:r>
        <w:t>—————</w:t>
      </w:r>
    </w:p>
    <w:tbl>
      <w:tblPr>
        <w:tblStyle w:val="TableGrid"/>
        <w:tblW w:w="5000" w:type="pct"/>
        <w:jc w:val="center"/>
        <w:tblCellMar>
          <w:left w:w="56" w:type="dxa"/>
          <w:right w:w="56" w:type="dxa"/>
        </w:tblCellMar>
        <w:tblLook w:val="04A0" w:firstRow="1" w:lastRow="0" w:firstColumn="1" w:lastColumn="0" w:noHBand="0" w:noVBand="1"/>
      </w:tblPr>
      <w:tblGrid>
        <w:gridCol w:w="4819"/>
        <w:gridCol w:w="5526"/>
        <w:gridCol w:w="4221"/>
      </w:tblGrid>
      <w:tr w:rsidR="00EB4FDB" w:rsidRPr="003C3C8B" w14:paraId="0842FDB2" w14:textId="77777777" w:rsidTr="003C3C8B">
        <w:trPr>
          <w:tblHeader/>
          <w:jc w:val="center"/>
        </w:trPr>
        <w:tc>
          <w:tcPr>
            <w:tcW w:w="1654" w:type="pct"/>
            <w:tcBorders>
              <w:bottom w:val="single" w:sz="2" w:space="0" w:color="auto"/>
            </w:tcBorders>
          </w:tcPr>
          <w:p w14:paraId="0CB8C487" w14:textId="27A26F6C" w:rsidR="00EB4FDB" w:rsidRPr="00A36ED2" w:rsidRDefault="00EB4FDB" w:rsidP="003C3C8B">
            <w:pPr>
              <w:spacing w:before="60" w:after="60"/>
              <w:jc w:val="center"/>
              <w:rPr>
                <w:b/>
                <w:bCs/>
                <w:w w:val="90"/>
                <w:szCs w:val="28"/>
                <w:lang w:val="vi-VN"/>
              </w:rPr>
            </w:pPr>
            <w:r w:rsidRPr="003C3C8B">
              <w:rPr>
                <w:b/>
                <w:bCs/>
                <w:w w:val="90"/>
                <w:szCs w:val="28"/>
                <w:lang w:val="vi-VN"/>
              </w:rPr>
              <w:t>Quy</w:t>
            </w:r>
            <w:r w:rsidR="00E16D42" w:rsidRPr="003C3C8B">
              <w:rPr>
                <w:b/>
                <w:bCs/>
                <w:w w:val="90"/>
                <w:szCs w:val="28"/>
                <w:lang w:val="vi-VN"/>
              </w:rPr>
              <w:t xml:space="preserve"> </w:t>
            </w:r>
            <w:r w:rsidR="00AD4432" w:rsidRPr="003C3C8B">
              <w:rPr>
                <w:b/>
                <w:bCs/>
                <w:w w:val="90"/>
                <w:szCs w:val="28"/>
                <w:lang w:val="vi-VN"/>
              </w:rPr>
              <w:t>phạm pháp luật hiện hành</w:t>
            </w:r>
            <w:r w:rsidR="00A36ED2">
              <w:rPr>
                <w:b/>
                <w:bCs/>
                <w:w w:val="90"/>
                <w:szCs w:val="28"/>
                <w:lang w:val="vi-VN"/>
              </w:rPr>
              <w:br/>
              <w:t>(</w:t>
            </w:r>
            <w:r w:rsidR="00A36ED2">
              <w:rPr>
                <w:w w:val="90"/>
                <w:szCs w:val="28"/>
                <w:lang w:val="vi-VN"/>
              </w:rPr>
              <w:t>Nghị định số 08/2025/NĐ-CP)</w:t>
            </w:r>
          </w:p>
        </w:tc>
        <w:tc>
          <w:tcPr>
            <w:tcW w:w="1897" w:type="pct"/>
            <w:tcBorders>
              <w:bottom w:val="single" w:sz="2" w:space="0" w:color="auto"/>
            </w:tcBorders>
          </w:tcPr>
          <w:p w14:paraId="2758334E" w14:textId="119461AC" w:rsidR="00EB4FDB" w:rsidRPr="003C3C8B" w:rsidRDefault="00EB4FDB" w:rsidP="003C3C8B">
            <w:pPr>
              <w:spacing w:before="60" w:after="60"/>
              <w:jc w:val="center"/>
              <w:rPr>
                <w:b/>
                <w:bCs/>
                <w:w w:val="90"/>
                <w:szCs w:val="28"/>
              </w:rPr>
            </w:pPr>
            <w:r w:rsidRPr="003C3C8B">
              <w:rPr>
                <w:b/>
                <w:bCs/>
                <w:w w:val="90"/>
                <w:szCs w:val="28"/>
                <w:lang w:val="vi-VN"/>
              </w:rPr>
              <w:t xml:space="preserve">Dự thảo </w:t>
            </w:r>
            <w:r w:rsidR="009D384A" w:rsidRPr="003C3C8B">
              <w:rPr>
                <w:b/>
                <w:bCs/>
                <w:w w:val="90"/>
                <w:szCs w:val="28"/>
              </w:rPr>
              <w:t>Quyết định</w:t>
            </w:r>
          </w:p>
        </w:tc>
        <w:tc>
          <w:tcPr>
            <w:tcW w:w="1449" w:type="pct"/>
            <w:tcBorders>
              <w:bottom w:val="single" w:sz="2" w:space="0" w:color="auto"/>
            </w:tcBorders>
          </w:tcPr>
          <w:p w14:paraId="235B7FCF" w14:textId="7D4F3351" w:rsidR="00EB4FDB" w:rsidRPr="003C3C8B" w:rsidRDefault="00EB4FDB" w:rsidP="003C3C8B">
            <w:pPr>
              <w:spacing w:before="60" w:after="60"/>
              <w:jc w:val="center"/>
              <w:rPr>
                <w:b/>
                <w:bCs/>
                <w:w w:val="90"/>
                <w:szCs w:val="28"/>
                <w:lang w:val="vi-VN"/>
              </w:rPr>
            </w:pPr>
            <w:r w:rsidRPr="003C3C8B">
              <w:rPr>
                <w:b/>
                <w:bCs/>
                <w:w w:val="90"/>
                <w:szCs w:val="28"/>
                <w:lang w:val="vi-VN"/>
              </w:rPr>
              <w:t>Thuyết minh</w:t>
            </w:r>
          </w:p>
        </w:tc>
      </w:tr>
      <w:tr w:rsidR="00F9795D" w:rsidRPr="003C3C8B" w14:paraId="2F3B74EF" w14:textId="77777777" w:rsidTr="003C3C8B">
        <w:trPr>
          <w:jc w:val="center"/>
        </w:trPr>
        <w:tc>
          <w:tcPr>
            <w:tcW w:w="1654" w:type="pct"/>
            <w:tcBorders>
              <w:bottom w:val="dotted" w:sz="4" w:space="0" w:color="auto"/>
            </w:tcBorders>
            <w:vAlign w:val="top"/>
          </w:tcPr>
          <w:p w14:paraId="13DE9696" w14:textId="3477D6F9" w:rsidR="00F9795D" w:rsidRDefault="00AD4432" w:rsidP="003C3C8B">
            <w:pPr>
              <w:spacing w:before="60" w:after="60"/>
              <w:rPr>
                <w:b/>
                <w:w w:val="90"/>
                <w:lang w:val="vi-VN"/>
              </w:rPr>
            </w:pPr>
            <w:r w:rsidRPr="003C3C8B">
              <w:rPr>
                <w:b/>
                <w:bCs/>
                <w:w w:val="90"/>
                <w:szCs w:val="28"/>
                <w:lang w:val="vi-VN"/>
              </w:rPr>
              <w:t>Điều 1.</w:t>
            </w:r>
            <w:r w:rsidR="003C3C8B" w:rsidRPr="003C3C8B">
              <w:rPr>
                <w:b/>
                <w:w w:val="90"/>
              </w:rPr>
              <w:t xml:space="preserve"> Phạm vi điều chỉnh</w:t>
            </w:r>
          </w:p>
          <w:p w14:paraId="53B46F66" w14:textId="77777777" w:rsidR="00A36ED2" w:rsidRPr="00F51FEF" w:rsidRDefault="00A36ED2" w:rsidP="00A36ED2">
            <w:pPr>
              <w:pStyle w:val="t3"/>
              <w:spacing w:before="60" w:after="60" w:line="240" w:lineRule="auto"/>
              <w:ind w:firstLine="0"/>
              <w:rPr>
                <w:color w:val="000000" w:themeColor="text1"/>
                <w:w w:val="90"/>
                <w:szCs w:val="28"/>
              </w:rPr>
            </w:pPr>
            <w:r w:rsidRPr="00F51FEF">
              <w:rPr>
                <w:color w:val="000000" w:themeColor="text1"/>
                <w:w w:val="90"/>
                <w:szCs w:val="28"/>
              </w:rPr>
              <w:t>1. Nghị định này quy định việc quản lý, sử dụng và khai thác tài sản kết cấu hạ tầng thủy lợi do Nhà nước đầu tư, quản lý.</w:t>
            </w:r>
          </w:p>
          <w:p w14:paraId="4C227871" w14:textId="77777777" w:rsidR="00A36ED2" w:rsidRPr="00F51FEF" w:rsidRDefault="00A36ED2" w:rsidP="00A36ED2">
            <w:pPr>
              <w:pStyle w:val="t3"/>
              <w:spacing w:before="60" w:after="60" w:line="240" w:lineRule="auto"/>
              <w:ind w:firstLine="0"/>
              <w:rPr>
                <w:color w:val="000000" w:themeColor="text1"/>
                <w:w w:val="90"/>
                <w:szCs w:val="28"/>
              </w:rPr>
            </w:pPr>
            <w:bookmarkStart w:id="1" w:name="khoan_2_1"/>
            <w:r w:rsidRPr="00F51FEF">
              <w:rPr>
                <w:color w:val="000000" w:themeColor="text1"/>
                <w:w w:val="90"/>
                <w:szCs w:val="28"/>
              </w:rPr>
              <w:t>2. Nghị định này không điều chỉnh đối với:</w:t>
            </w:r>
            <w:bookmarkEnd w:id="1"/>
          </w:p>
          <w:p w14:paraId="61735F77" w14:textId="77777777" w:rsidR="00A36ED2" w:rsidRPr="00F51FEF" w:rsidRDefault="00A36ED2" w:rsidP="00A36ED2">
            <w:pPr>
              <w:pStyle w:val="t3"/>
              <w:spacing w:before="60" w:after="60" w:line="240" w:lineRule="auto"/>
              <w:ind w:firstLine="0"/>
              <w:rPr>
                <w:color w:val="000000" w:themeColor="text1"/>
                <w:w w:val="90"/>
                <w:szCs w:val="28"/>
              </w:rPr>
            </w:pPr>
            <w:r w:rsidRPr="00F51FEF">
              <w:rPr>
                <w:color w:val="000000" w:themeColor="text1"/>
                <w:w w:val="90"/>
                <w:szCs w:val="28"/>
              </w:rPr>
              <w:t>a) Tài sản kết cấu hạ tầng thủy lợi là công trình thủy lợi nội đồng, công trình thủy lợi nhỏ theo quy định của pháp luật về thủy lợi. Việc quản lý, sử dụng và khai thác đối với các công trình này được thực hiện theo quy định của pháp luật về thủy lợi và pháp luật khác có liên quan.</w:t>
            </w:r>
          </w:p>
          <w:p w14:paraId="22223EF6" w14:textId="77777777" w:rsidR="00A36ED2" w:rsidRPr="00F51FEF" w:rsidRDefault="00A36ED2" w:rsidP="00A36ED2">
            <w:pPr>
              <w:pStyle w:val="t3"/>
              <w:spacing w:before="60" w:after="60" w:line="240" w:lineRule="auto"/>
              <w:ind w:firstLine="0"/>
              <w:rPr>
                <w:color w:val="000000" w:themeColor="text1"/>
                <w:w w:val="90"/>
                <w:szCs w:val="28"/>
              </w:rPr>
            </w:pPr>
            <w:r w:rsidRPr="00F51FEF">
              <w:rPr>
                <w:color w:val="000000" w:themeColor="text1"/>
                <w:w w:val="90"/>
                <w:szCs w:val="28"/>
              </w:rPr>
              <w:t xml:space="preserve">b) Trụ sở làm việc, văn phòng làm việc của cơ quan, đơn vị, doanh nghiệp được giao tài sản kết cấu hạ tầng thủy lợi nằm ngoài phạm vi bảo </w:t>
            </w:r>
            <w:r w:rsidRPr="00F51FEF">
              <w:rPr>
                <w:color w:val="000000" w:themeColor="text1"/>
                <w:w w:val="90"/>
                <w:szCs w:val="28"/>
              </w:rPr>
              <w:lastRenderedPageBreak/>
              <w:t>vệ công trình thủy lợi. Việc quản lý, sử dụng đối với các tài sản này thực hiện theo quy định của pháp luật về quản lý, sử dụng tài sản công tương ứng với mô hình tổ chức của đối tượng được giao quản lý tài sản. Chi phí cho việc bảo dưỡng, sửa chữa, bảo trì trụ sở làm việc, văn phòng làm việc của đối tượng được giao quản lý tài sản kết cấu hạ tầng thủy lợi được sử dụng từ nguồn tài chính trong quản lý, khai thác công trình thủy lợi.</w:t>
            </w:r>
          </w:p>
          <w:p w14:paraId="16D617F8" w14:textId="77777777" w:rsidR="00A36ED2" w:rsidRPr="00F51FEF" w:rsidRDefault="00A36ED2" w:rsidP="00A36ED2">
            <w:pPr>
              <w:pStyle w:val="t3"/>
              <w:spacing w:before="60" w:after="60" w:line="240" w:lineRule="auto"/>
              <w:ind w:firstLine="0"/>
              <w:rPr>
                <w:color w:val="000000" w:themeColor="text1"/>
                <w:w w:val="90"/>
                <w:szCs w:val="28"/>
              </w:rPr>
            </w:pPr>
            <w:r w:rsidRPr="00F51FEF">
              <w:rPr>
                <w:color w:val="000000" w:themeColor="text1"/>
                <w:w w:val="90"/>
                <w:szCs w:val="28"/>
              </w:rPr>
              <w:t>c) Tài sản kết cấu hạ tầng thủy lợi do đơn vị lực lượng vũ trang nhân dân quản lý. Việc quản lý, sử dụng và khai thác đối với các tài sản này được thực hiện theo quy định của pháp luật về thủy lợi, pháp luật về quản lý, sử dụng tài sản công tại đơn vị lực lượng vũ trang nhân dân.</w:t>
            </w:r>
          </w:p>
          <w:p w14:paraId="2E624C34" w14:textId="77777777" w:rsidR="00A36ED2" w:rsidRPr="00F51FEF" w:rsidRDefault="00A36ED2" w:rsidP="00A36ED2">
            <w:pPr>
              <w:pStyle w:val="t3"/>
              <w:spacing w:before="60" w:after="60" w:line="240" w:lineRule="auto"/>
              <w:ind w:firstLine="0"/>
              <w:rPr>
                <w:color w:val="000000" w:themeColor="text1"/>
                <w:w w:val="90"/>
                <w:szCs w:val="28"/>
              </w:rPr>
            </w:pPr>
            <w:r w:rsidRPr="00F51FEF">
              <w:rPr>
                <w:color w:val="000000" w:themeColor="text1"/>
                <w:w w:val="90"/>
                <w:szCs w:val="28"/>
              </w:rPr>
              <w:t>d) Công trình thủy lợi do các đối tượng khác (ngoài đối tượng quy định tại </w:t>
            </w:r>
            <w:bookmarkStart w:id="2" w:name="tc_1"/>
            <w:r w:rsidRPr="00F51FEF">
              <w:rPr>
                <w:color w:val="000000" w:themeColor="text1"/>
                <w:w w:val="90"/>
                <w:szCs w:val="28"/>
              </w:rPr>
              <w:t>Điều 6 Nghị định này</w:t>
            </w:r>
            <w:bookmarkEnd w:id="2"/>
            <w:r w:rsidRPr="00F51FEF">
              <w:rPr>
                <w:color w:val="000000" w:themeColor="text1"/>
                <w:w w:val="90"/>
                <w:szCs w:val="28"/>
              </w:rPr>
              <w:t>) quản lý. Việc quản lý, sử dụng và khai thác đối với các công trình này được thực hiện theo quy định của pháp luật về thủy lợi và pháp luật khác có liên quan.</w:t>
            </w:r>
          </w:p>
          <w:p w14:paraId="042AA926" w14:textId="0C1228D5" w:rsidR="003C3C8B" w:rsidRPr="003C3C8B" w:rsidRDefault="00A36ED2" w:rsidP="00A36ED2">
            <w:pPr>
              <w:spacing w:before="60" w:after="60"/>
              <w:rPr>
                <w:w w:val="90"/>
                <w:szCs w:val="28"/>
                <w:lang w:val="vi-VN"/>
              </w:rPr>
            </w:pPr>
            <w:bookmarkStart w:id="3" w:name="khoan_3_1"/>
            <w:r w:rsidRPr="00F51FEF">
              <w:rPr>
                <w:color w:val="000000" w:themeColor="text1"/>
                <w:w w:val="90"/>
                <w:szCs w:val="28"/>
              </w:rPr>
              <w:t>3. Đối với tài sản kết cấu hạ tầng thủy lợi do các đơn vị lực lượng vũ trang nhân dân, đối tượng khác (ngoài đối tượng quy định tại</w:t>
            </w:r>
            <w:bookmarkEnd w:id="3"/>
            <w:r w:rsidRPr="00F51FEF">
              <w:rPr>
                <w:color w:val="000000" w:themeColor="text1"/>
                <w:w w:val="90"/>
                <w:szCs w:val="28"/>
              </w:rPr>
              <w:t> </w:t>
            </w:r>
            <w:bookmarkStart w:id="4" w:name="tc_2"/>
            <w:r w:rsidRPr="00F51FEF">
              <w:rPr>
                <w:color w:val="000000" w:themeColor="text1"/>
                <w:w w:val="90"/>
                <w:szCs w:val="28"/>
              </w:rPr>
              <w:t>Điều 6 Nghị định này</w:t>
            </w:r>
            <w:bookmarkEnd w:id="4"/>
            <w:r w:rsidRPr="00F51FEF">
              <w:rPr>
                <w:color w:val="000000" w:themeColor="text1"/>
                <w:w w:val="90"/>
                <w:szCs w:val="28"/>
              </w:rPr>
              <w:t>) </w:t>
            </w:r>
            <w:bookmarkStart w:id="5" w:name="khoan_3_1_name"/>
            <w:r w:rsidRPr="00F51FEF">
              <w:rPr>
                <w:color w:val="000000" w:themeColor="text1"/>
                <w:w w:val="90"/>
                <w:szCs w:val="28"/>
              </w:rPr>
              <w:t xml:space="preserve">quản lý, khi xử lý theo hình </w:t>
            </w:r>
            <w:r w:rsidRPr="00F51FEF">
              <w:rPr>
                <w:color w:val="000000" w:themeColor="text1"/>
                <w:w w:val="90"/>
                <w:szCs w:val="28"/>
              </w:rPr>
              <w:lastRenderedPageBreak/>
              <w:t>thức điều chuyển về Bộ Nông nghiệp và Phát triển nông thôn hoặc địa phương để quản lý, sử dụng thì thực hiện theo quy định của pháp luật về thủy lợi và pháp luật chuyên ngành liên quan đến tài sản điều chuyển. Trường hợp pháp luật về thủy lợi và pháp luật chuyên ngành liên quan đến tài sản điều chuyển chưa có quy định về việc xử lý thì Bộ Tài chính quyết định điều chuyển tài sản; trình tự, thủ tục điều chuyển tài sản được thực hiện theo quy định tại</w:t>
            </w:r>
            <w:bookmarkEnd w:id="5"/>
            <w:r w:rsidRPr="00F51FEF">
              <w:rPr>
                <w:color w:val="000000" w:themeColor="text1"/>
                <w:w w:val="90"/>
                <w:szCs w:val="28"/>
              </w:rPr>
              <w:t> </w:t>
            </w:r>
            <w:bookmarkStart w:id="6" w:name="tc_3"/>
            <w:r w:rsidRPr="00F51FEF">
              <w:rPr>
                <w:color w:val="000000" w:themeColor="text1"/>
                <w:w w:val="90"/>
                <w:szCs w:val="28"/>
              </w:rPr>
              <w:t>Điều 22 Nghị định này</w:t>
            </w:r>
            <w:bookmarkEnd w:id="6"/>
            <w:r w:rsidRPr="00F51FEF">
              <w:rPr>
                <w:color w:val="000000" w:themeColor="text1"/>
                <w:w w:val="90"/>
                <w:szCs w:val="28"/>
              </w:rPr>
              <w:t>.</w:t>
            </w:r>
          </w:p>
        </w:tc>
        <w:tc>
          <w:tcPr>
            <w:tcW w:w="1897" w:type="pct"/>
            <w:tcBorders>
              <w:bottom w:val="dotted" w:sz="4" w:space="0" w:color="auto"/>
            </w:tcBorders>
            <w:vAlign w:val="top"/>
          </w:tcPr>
          <w:p w14:paraId="1225CE3B" w14:textId="699F078A" w:rsidR="003C3C8B" w:rsidRPr="00AC3B1E" w:rsidRDefault="003C3C8B" w:rsidP="00AC3B1E">
            <w:pPr>
              <w:spacing w:before="60" w:after="60"/>
              <w:rPr>
                <w:b/>
                <w:bCs/>
                <w:w w:val="90"/>
                <w:szCs w:val="28"/>
                <w:lang w:val="vi-VN"/>
              </w:rPr>
            </w:pPr>
            <w:r w:rsidRPr="00AC3B1E">
              <w:rPr>
                <w:b/>
                <w:bCs/>
                <w:w w:val="90"/>
                <w:szCs w:val="28"/>
                <w:lang w:val="vi-VN"/>
              </w:rPr>
              <w:lastRenderedPageBreak/>
              <w:t xml:space="preserve">Điều 1. </w:t>
            </w:r>
            <w:bookmarkStart w:id="7" w:name="_Hlk212024496"/>
            <w:r w:rsidRPr="00AC3B1E">
              <w:rPr>
                <w:b/>
                <w:bCs/>
                <w:w w:val="90"/>
                <w:szCs w:val="28"/>
                <w:lang w:val="vi-VN"/>
              </w:rPr>
              <w:t>Phạm vi điều chỉnh</w:t>
            </w:r>
            <w:bookmarkEnd w:id="7"/>
          </w:p>
          <w:p w14:paraId="041A9676" w14:textId="4EE11C62" w:rsidR="00AC3B1E" w:rsidRPr="00AC3B1E" w:rsidRDefault="00AC3B1E" w:rsidP="00AC3B1E">
            <w:pPr>
              <w:spacing w:before="60" w:after="60"/>
              <w:rPr>
                <w:w w:val="90"/>
                <w:szCs w:val="28"/>
                <w:lang w:val="vi-VN"/>
              </w:rPr>
            </w:pPr>
            <w:bookmarkStart w:id="8" w:name="_Hlk213682691"/>
            <w:bookmarkStart w:id="9" w:name="_Hlk212024456"/>
            <w:r w:rsidRPr="00AC3B1E">
              <w:rPr>
                <w:w w:val="90"/>
                <w:szCs w:val="28"/>
                <w:lang w:val="vi-VN"/>
              </w:rPr>
              <w:t xml:space="preserve">1. </w:t>
            </w:r>
            <w:r w:rsidR="008F0CC6" w:rsidRPr="008F0CC6">
              <w:rPr>
                <w:w w:val="90"/>
                <w:szCs w:val="28"/>
                <w:lang w:val="vi-VN"/>
              </w:rPr>
              <w:t>Quyết định này quy định phân cấp thẩm quyền quyết định thanh lý tài sản kết cấu hạ tầng thủy lợi do Nhà nước đầu tư, quản lý; xử lý tài sản kết cấu hạ tầng thủy lợi do Nhà nước đầu tư, quản lý trong trường hợp bị mất, hủy hoại, thuộc phạm vi quản lý của Ủy ban nhân dân Thành phố</w:t>
            </w:r>
            <w:r w:rsidRPr="00AC3B1E">
              <w:rPr>
                <w:w w:val="90"/>
                <w:szCs w:val="28"/>
                <w:lang w:val="vi-VN"/>
              </w:rPr>
              <w:t>.</w:t>
            </w:r>
          </w:p>
          <w:p w14:paraId="0B0AF002" w14:textId="77777777" w:rsidR="00AC3B1E" w:rsidRPr="00AC3B1E" w:rsidRDefault="00AC3B1E" w:rsidP="00AC3B1E">
            <w:pPr>
              <w:spacing w:before="60" w:after="60"/>
              <w:rPr>
                <w:w w:val="90"/>
                <w:szCs w:val="28"/>
                <w:lang w:val="vi-VN"/>
              </w:rPr>
            </w:pPr>
            <w:r w:rsidRPr="00AC3B1E">
              <w:rPr>
                <w:w w:val="90"/>
                <w:szCs w:val="28"/>
                <w:lang w:val="vi-VN"/>
              </w:rPr>
              <w:t>2. Quyết định này không điều chỉnh đối với:</w:t>
            </w:r>
          </w:p>
          <w:p w14:paraId="3DA6269D" w14:textId="77777777" w:rsidR="00AC3B1E" w:rsidRPr="00AC3B1E" w:rsidRDefault="00AC3B1E" w:rsidP="00AC3B1E">
            <w:pPr>
              <w:spacing w:before="60" w:after="60"/>
              <w:rPr>
                <w:w w:val="90"/>
                <w:szCs w:val="28"/>
                <w:lang w:val="vi-VN"/>
              </w:rPr>
            </w:pPr>
            <w:r w:rsidRPr="00AC3B1E">
              <w:rPr>
                <w:w w:val="90"/>
                <w:szCs w:val="28"/>
                <w:lang w:val="vi-VN"/>
              </w:rPr>
              <w:t>a) Tài sản kết cấu hạ tầng thủy lợi là công trình thủy lợi nội đồng, công trình thủy lợi nhỏ theo quy định của pháp luật về thủy lợi;</w:t>
            </w:r>
          </w:p>
          <w:p w14:paraId="2A241D1E" w14:textId="77777777" w:rsidR="00AC3B1E" w:rsidRPr="00AC3B1E" w:rsidRDefault="00AC3B1E" w:rsidP="00AC3B1E">
            <w:pPr>
              <w:spacing w:before="60" w:after="60"/>
              <w:rPr>
                <w:w w:val="90"/>
                <w:szCs w:val="28"/>
                <w:lang w:val="vi-VN"/>
              </w:rPr>
            </w:pPr>
            <w:r w:rsidRPr="00AC3B1E">
              <w:rPr>
                <w:w w:val="90"/>
                <w:szCs w:val="28"/>
                <w:lang w:val="vi-VN"/>
              </w:rPr>
              <w:t>b) Trụ sở làm việc, văn phòng làm việc của cơ quan, đơn vị, doanh nghiệp được giao tài sản kết cấu hạ tầng thủy lợi nằm ngoài phạm vi bảo vệ công trình thủy lợi.</w:t>
            </w:r>
          </w:p>
          <w:bookmarkEnd w:id="8"/>
          <w:bookmarkEnd w:id="9"/>
          <w:p w14:paraId="73A7CC13" w14:textId="14F13212" w:rsidR="003C3C8B" w:rsidRPr="00AC3B1E" w:rsidRDefault="003C3C8B" w:rsidP="00AC3B1E">
            <w:pPr>
              <w:spacing w:before="60" w:after="60"/>
              <w:rPr>
                <w:w w:val="90"/>
                <w:szCs w:val="28"/>
                <w:lang w:val="vi-VN"/>
              </w:rPr>
            </w:pPr>
          </w:p>
        </w:tc>
        <w:tc>
          <w:tcPr>
            <w:tcW w:w="1449" w:type="pct"/>
            <w:tcBorders>
              <w:bottom w:val="dotted" w:sz="4" w:space="0" w:color="auto"/>
            </w:tcBorders>
            <w:vAlign w:val="top"/>
          </w:tcPr>
          <w:p w14:paraId="5EF9B35B" w14:textId="77777777" w:rsidR="00F9795D" w:rsidRDefault="00A36ED2" w:rsidP="003C3C8B">
            <w:pPr>
              <w:spacing w:before="60" w:after="60"/>
              <w:rPr>
                <w:w w:val="90"/>
                <w:szCs w:val="28"/>
                <w:lang w:val="vi-VN"/>
              </w:rPr>
            </w:pPr>
            <w:r>
              <w:rPr>
                <w:w w:val="90"/>
                <w:szCs w:val="28"/>
                <w:lang w:val="vi-VN"/>
              </w:rPr>
              <w:lastRenderedPageBreak/>
              <w:t>Phạm vi điều chỉnh tại Nghị định số 08/2025/NĐ-CP rất rộng, do Nghị định điều chỉnh nhiều nội dung có liên quan đến quản lý tài sản, kết cấu hạ tầng thủy lợi.</w:t>
            </w:r>
          </w:p>
          <w:p w14:paraId="104C2386" w14:textId="77777777" w:rsidR="00A36ED2" w:rsidRDefault="00A36ED2" w:rsidP="003C3C8B">
            <w:pPr>
              <w:spacing w:before="60" w:after="60"/>
              <w:rPr>
                <w:w w:val="90"/>
                <w:szCs w:val="28"/>
                <w:lang w:val="vi-VN"/>
              </w:rPr>
            </w:pPr>
            <w:r>
              <w:rPr>
                <w:w w:val="90"/>
                <w:szCs w:val="28"/>
                <w:lang w:val="vi-VN"/>
              </w:rPr>
              <w:t>Dự thảo Quyết định chỉ</w:t>
            </w:r>
            <w:r w:rsidR="0057118E">
              <w:rPr>
                <w:w w:val="90"/>
                <w:szCs w:val="28"/>
                <w:lang w:val="vi-VN"/>
              </w:rPr>
              <w:t xml:space="preserve"> trong phạm vi phân cấp thẩm quyền quyết định thanh lý, xử lý tài sản kết cấu hạ tầng thủy lợi thuộc phạm vi quản lý của Ủy ban nhân dân Thành phố.</w:t>
            </w:r>
          </w:p>
          <w:p w14:paraId="074CFABA" w14:textId="1A21F52F" w:rsidR="0057118E" w:rsidRPr="00A36ED2" w:rsidRDefault="0057118E" w:rsidP="003C3C8B">
            <w:pPr>
              <w:spacing w:before="60" w:after="60"/>
              <w:rPr>
                <w:w w:val="90"/>
                <w:szCs w:val="28"/>
                <w:lang w:val="vi-VN"/>
              </w:rPr>
            </w:pPr>
            <w:r>
              <w:rPr>
                <w:w w:val="90"/>
                <w:szCs w:val="28"/>
                <w:lang w:val="vi-VN"/>
              </w:rPr>
              <w:t>Do đó</w:t>
            </w:r>
            <w:r w:rsidR="00AC3B1E">
              <w:rPr>
                <w:w w:val="90"/>
                <w:szCs w:val="28"/>
                <w:lang w:val="vi-VN"/>
              </w:rPr>
              <w:t>, cơ quan soạn thảo đề xuất thu hẹp phạm vi điều chỉnh của Quyết định để phù hợp với nội dung phân cấp.</w:t>
            </w:r>
          </w:p>
        </w:tc>
      </w:tr>
      <w:tr w:rsidR="00F9795D" w:rsidRPr="003C3C8B" w14:paraId="4180B915" w14:textId="77777777" w:rsidTr="00D47213">
        <w:trPr>
          <w:jc w:val="center"/>
        </w:trPr>
        <w:tc>
          <w:tcPr>
            <w:tcW w:w="1654" w:type="pct"/>
            <w:tcBorders>
              <w:top w:val="dotted" w:sz="4" w:space="0" w:color="auto"/>
              <w:bottom w:val="dotted" w:sz="4" w:space="0" w:color="auto"/>
            </w:tcBorders>
            <w:vAlign w:val="top"/>
          </w:tcPr>
          <w:p w14:paraId="03D83DB1" w14:textId="77777777" w:rsidR="00A36ED2" w:rsidRPr="00AC3B1E" w:rsidRDefault="00A36ED2" w:rsidP="00A36ED2">
            <w:pPr>
              <w:pStyle w:val="t3"/>
              <w:spacing w:before="60" w:after="60" w:line="240" w:lineRule="auto"/>
              <w:ind w:firstLine="0"/>
              <w:rPr>
                <w:b/>
                <w:bCs/>
                <w:color w:val="000000" w:themeColor="text1"/>
                <w:w w:val="90"/>
                <w:szCs w:val="28"/>
              </w:rPr>
            </w:pPr>
            <w:bookmarkStart w:id="10" w:name="dieu_2"/>
            <w:r w:rsidRPr="00AC3B1E">
              <w:rPr>
                <w:b/>
                <w:bCs/>
                <w:color w:val="000000" w:themeColor="text1"/>
                <w:w w:val="90"/>
                <w:szCs w:val="28"/>
              </w:rPr>
              <w:lastRenderedPageBreak/>
              <w:t>Điều 2. Đối tượng áp dụng</w:t>
            </w:r>
            <w:bookmarkEnd w:id="10"/>
          </w:p>
          <w:p w14:paraId="19C35837" w14:textId="77777777" w:rsidR="00A36ED2" w:rsidRPr="00F51FEF" w:rsidRDefault="00A36ED2" w:rsidP="00A36ED2">
            <w:pPr>
              <w:pStyle w:val="t3"/>
              <w:spacing w:before="60" w:after="60" w:line="240" w:lineRule="auto"/>
              <w:ind w:firstLine="0"/>
              <w:rPr>
                <w:color w:val="000000" w:themeColor="text1"/>
                <w:w w:val="90"/>
                <w:szCs w:val="28"/>
              </w:rPr>
            </w:pPr>
            <w:r w:rsidRPr="00F51FEF">
              <w:rPr>
                <w:color w:val="000000" w:themeColor="text1"/>
                <w:w w:val="90"/>
                <w:szCs w:val="28"/>
              </w:rPr>
              <w:t>1. Cơ quan quản lý nhà nước về thủy lợi.</w:t>
            </w:r>
          </w:p>
          <w:p w14:paraId="761BF032" w14:textId="77777777" w:rsidR="00A36ED2" w:rsidRPr="00F51FEF" w:rsidRDefault="00A36ED2" w:rsidP="00A36ED2">
            <w:pPr>
              <w:pStyle w:val="t3"/>
              <w:spacing w:before="60" w:after="60" w:line="240" w:lineRule="auto"/>
              <w:ind w:firstLine="0"/>
              <w:rPr>
                <w:color w:val="000000" w:themeColor="text1"/>
                <w:w w:val="90"/>
                <w:szCs w:val="28"/>
              </w:rPr>
            </w:pPr>
            <w:r w:rsidRPr="00F51FEF">
              <w:rPr>
                <w:color w:val="000000" w:themeColor="text1"/>
                <w:w w:val="90"/>
                <w:szCs w:val="28"/>
              </w:rPr>
              <w:t>2. Cơ quan chuyên môn về thủy lợi.</w:t>
            </w:r>
          </w:p>
          <w:p w14:paraId="28DAB38A" w14:textId="77777777" w:rsidR="00A36ED2" w:rsidRPr="00F51FEF" w:rsidRDefault="00A36ED2" w:rsidP="00A36ED2">
            <w:pPr>
              <w:pStyle w:val="t3"/>
              <w:spacing w:before="60" w:after="60" w:line="240" w:lineRule="auto"/>
              <w:ind w:firstLine="0"/>
              <w:rPr>
                <w:color w:val="000000" w:themeColor="text1"/>
                <w:w w:val="90"/>
                <w:szCs w:val="28"/>
              </w:rPr>
            </w:pPr>
            <w:r w:rsidRPr="00F51FEF">
              <w:rPr>
                <w:color w:val="000000" w:themeColor="text1"/>
                <w:w w:val="90"/>
                <w:szCs w:val="28"/>
              </w:rPr>
              <w:t>3. Đối tượng được giao tài sản kết cấu hạ tầng thủy lợi.</w:t>
            </w:r>
          </w:p>
          <w:p w14:paraId="692674E5" w14:textId="77777777" w:rsidR="00A36ED2" w:rsidRPr="00F51FEF" w:rsidRDefault="00A36ED2" w:rsidP="00A36ED2">
            <w:pPr>
              <w:pStyle w:val="t3"/>
              <w:spacing w:before="60" w:after="60" w:line="240" w:lineRule="auto"/>
              <w:ind w:firstLine="0"/>
              <w:rPr>
                <w:color w:val="000000" w:themeColor="text1"/>
                <w:w w:val="90"/>
                <w:szCs w:val="28"/>
              </w:rPr>
            </w:pPr>
            <w:r w:rsidRPr="00F51FEF">
              <w:rPr>
                <w:color w:val="000000" w:themeColor="text1"/>
                <w:w w:val="90"/>
                <w:szCs w:val="28"/>
              </w:rPr>
              <w:t>4. Tổ chức, doanh nghiệp nhận thuê quyền khai thác tài sản kết cấu hạ tầng thủy lợi, nhận chuyển nhượng có thời hạn quyền khai thác tài sản kết cấu hạ tầng thủy lợi.</w:t>
            </w:r>
          </w:p>
          <w:p w14:paraId="57D6F926" w14:textId="035F6523" w:rsidR="00F9795D" w:rsidRPr="003C3C8B" w:rsidRDefault="00A36ED2" w:rsidP="00A36ED2">
            <w:pPr>
              <w:spacing w:before="60" w:after="60"/>
              <w:rPr>
                <w:color w:val="000000" w:themeColor="text1"/>
                <w:w w:val="90"/>
                <w:szCs w:val="28"/>
              </w:rPr>
            </w:pPr>
            <w:r w:rsidRPr="00F51FEF">
              <w:rPr>
                <w:color w:val="000000" w:themeColor="text1"/>
                <w:w w:val="90"/>
                <w:szCs w:val="28"/>
              </w:rPr>
              <w:t>5. Cơ quan, đơn vị, tổ chức, cá nhân khác có liên quan.</w:t>
            </w:r>
          </w:p>
        </w:tc>
        <w:tc>
          <w:tcPr>
            <w:tcW w:w="1897" w:type="pct"/>
            <w:tcBorders>
              <w:top w:val="dotted" w:sz="4" w:space="0" w:color="auto"/>
              <w:bottom w:val="dotted" w:sz="4" w:space="0" w:color="auto"/>
            </w:tcBorders>
            <w:vAlign w:val="top"/>
          </w:tcPr>
          <w:p w14:paraId="6B13F892" w14:textId="28C51F79" w:rsidR="00AC3B1E" w:rsidRPr="008F0CC6" w:rsidRDefault="00AC3B1E" w:rsidP="00AC3B1E">
            <w:pPr>
              <w:spacing w:before="60" w:after="60"/>
              <w:rPr>
                <w:b/>
                <w:bCs/>
                <w:w w:val="90"/>
                <w:szCs w:val="28"/>
                <w:lang w:val="vi-VN"/>
              </w:rPr>
            </w:pPr>
            <w:r w:rsidRPr="008F0CC6">
              <w:rPr>
                <w:b/>
                <w:bCs/>
                <w:w w:val="90"/>
                <w:szCs w:val="28"/>
              </w:rPr>
              <w:t>Điều 2. Đối tượng áp dụng</w:t>
            </w:r>
          </w:p>
          <w:p w14:paraId="7833E35C" w14:textId="77777777" w:rsidR="00AC3B1E" w:rsidRPr="00AC3B1E" w:rsidRDefault="00AC3B1E" w:rsidP="00AC3B1E">
            <w:pPr>
              <w:spacing w:before="60" w:after="60"/>
              <w:rPr>
                <w:w w:val="90"/>
                <w:szCs w:val="28"/>
              </w:rPr>
            </w:pPr>
            <w:r w:rsidRPr="00AC3B1E">
              <w:rPr>
                <w:w w:val="90"/>
                <w:szCs w:val="28"/>
              </w:rPr>
              <w:t>1. Cơ quan quản lý nhà nước về thủy lợi.</w:t>
            </w:r>
          </w:p>
          <w:p w14:paraId="79A63708" w14:textId="77777777" w:rsidR="00AC3B1E" w:rsidRPr="00AC3B1E" w:rsidRDefault="00AC3B1E" w:rsidP="00AC3B1E">
            <w:pPr>
              <w:spacing w:before="60" w:after="60"/>
              <w:rPr>
                <w:w w:val="90"/>
                <w:szCs w:val="28"/>
              </w:rPr>
            </w:pPr>
            <w:r w:rsidRPr="00AC3B1E">
              <w:rPr>
                <w:w w:val="90"/>
                <w:szCs w:val="28"/>
              </w:rPr>
              <w:t>2. Cơ quan chuyên môn về thủy lợi.</w:t>
            </w:r>
          </w:p>
          <w:p w14:paraId="789A1C6C" w14:textId="77777777" w:rsidR="00AC3B1E" w:rsidRPr="00AC3B1E" w:rsidRDefault="00AC3B1E" w:rsidP="00AC3B1E">
            <w:pPr>
              <w:spacing w:before="60" w:after="60"/>
              <w:rPr>
                <w:w w:val="90"/>
                <w:szCs w:val="28"/>
              </w:rPr>
            </w:pPr>
            <w:r w:rsidRPr="00AC3B1E">
              <w:rPr>
                <w:w w:val="90"/>
                <w:szCs w:val="28"/>
              </w:rPr>
              <w:t>3. Đối tượng được giao tài sản kết cấu hạ tầng thủy lợi.</w:t>
            </w:r>
          </w:p>
          <w:p w14:paraId="6D210669" w14:textId="63571B18" w:rsidR="00F9795D" w:rsidRPr="00AC3B1E" w:rsidRDefault="00AC3B1E" w:rsidP="00AC3B1E">
            <w:pPr>
              <w:spacing w:before="60" w:after="60"/>
              <w:rPr>
                <w:w w:val="90"/>
                <w:szCs w:val="28"/>
                <w:lang w:val="vi-VN"/>
              </w:rPr>
            </w:pPr>
            <w:r w:rsidRPr="00AC3B1E">
              <w:rPr>
                <w:w w:val="90"/>
                <w:szCs w:val="28"/>
              </w:rPr>
              <w:t>4. Cơ quan, đơn vị, tổ chức, cá nhân khác có liên quan.</w:t>
            </w:r>
          </w:p>
        </w:tc>
        <w:tc>
          <w:tcPr>
            <w:tcW w:w="1449" w:type="pct"/>
            <w:tcBorders>
              <w:top w:val="dotted" w:sz="4" w:space="0" w:color="auto"/>
              <w:bottom w:val="dotted" w:sz="4" w:space="0" w:color="auto"/>
            </w:tcBorders>
            <w:vAlign w:val="top"/>
          </w:tcPr>
          <w:p w14:paraId="0192ACDF" w14:textId="77777777" w:rsidR="00AC3B1E" w:rsidRDefault="00AC3B1E" w:rsidP="00AC3B1E">
            <w:pPr>
              <w:spacing w:before="60" w:after="60"/>
              <w:rPr>
                <w:w w:val="90"/>
                <w:szCs w:val="28"/>
                <w:lang w:val="vi-VN"/>
              </w:rPr>
            </w:pPr>
            <w:r>
              <w:rPr>
                <w:w w:val="90"/>
                <w:szCs w:val="28"/>
                <w:lang w:val="vi-VN"/>
              </w:rPr>
              <w:t>Dự thảo Quyết định chỉ trong phạm vi phân cấp thẩm quyền quyết định thanh lý, xử lý tài sản kết cấu hạ tầng thủy lợi thuộc phạm vi quản lý của Ủy ban nhân dân Thành phố.</w:t>
            </w:r>
          </w:p>
          <w:p w14:paraId="26FFE1A8" w14:textId="29ED20F2" w:rsidR="00F9795D" w:rsidRPr="003C3C8B" w:rsidRDefault="00AC3B1E" w:rsidP="00AC3B1E">
            <w:pPr>
              <w:spacing w:before="60" w:after="60"/>
              <w:rPr>
                <w:b/>
                <w:bCs/>
                <w:w w:val="90"/>
                <w:szCs w:val="28"/>
                <w:lang w:val="vi-VN"/>
              </w:rPr>
            </w:pPr>
            <w:r>
              <w:rPr>
                <w:w w:val="90"/>
                <w:szCs w:val="28"/>
                <w:lang w:val="vi-VN"/>
              </w:rPr>
              <w:t>Do đó, cơ quan soạn thảo đề xuất loại bỏ đối tượng tại khoản 4</w:t>
            </w:r>
            <w:r w:rsidR="00BD7EA0">
              <w:rPr>
                <w:w w:val="90"/>
                <w:szCs w:val="28"/>
                <w:lang w:val="vi-VN"/>
              </w:rPr>
              <w:t xml:space="preserve"> của Nghị định</w:t>
            </w:r>
            <w:r>
              <w:rPr>
                <w:w w:val="90"/>
                <w:szCs w:val="28"/>
                <w:lang w:val="vi-VN"/>
              </w:rPr>
              <w:t xml:space="preserve"> để phù hợp với nội dung phân cấp.</w:t>
            </w:r>
          </w:p>
        </w:tc>
      </w:tr>
      <w:tr w:rsidR="0045184E" w:rsidRPr="003C3C8B" w14:paraId="1C54F337" w14:textId="77777777" w:rsidTr="00D47213">
        <w:trPr>
          <w:jc w:val="center"/>
        </w:trPr>
        <w:tc>
          <w:tcPr>
            <w:tcW w:w="1654" w:type="pct"/>
            <w:tcBorders>
              <w:top w:val="dotted" w:sz="4" w:space="0" w:color="auto"/>
              <w:bottom w:val="single" w:sz="4" w:space="0" w:color="auto"/>
            </w:tcBorders>
            <w:vAlign w:val="top"/>
          </w:tcPr>
          <w:p w14:paraId="75106959" w14:textId="77777777" w:rsidR="00BD7EA0" w:rsidRPr="00725D18" w:rsidRDefault="00BD7EA0" w:rsidP="00BD7EA0">
            <w:pPr>
              <w:spacing w:before="60" w:after="60"/>
              <w:rPr>
                <w:b/>
                <w:bCs/>
                <w:w w:val="90"/>
                <w:szCs w:val="28"/>
                <w:lang w:val="vi-VN"/>
              </w:rPr>
            </w:pPr>
            <w:bookmarkStart w:id="11" w:name="dieu_23"/>
            <w:r w:rsidRPr="00725D18">
              <w:rPr>
                <w:b/>
                <w:bCs/>
                <w:w w:val="90"/>
                <w:szCs w:val="28"/>
                <w:lang w:val="vi-VN"/>
              </w:rPr>
              <w:t>Điều 23. Thanh lý tài sản kết cấu hạ tầng thủy lợi</w:t>
            </w:r>
            <w:bookmarkEnd w:id="11"/>
          </w:p>
          <w:p w14:paraId="11A6612A" w14:textId="77777777" w:rsidR="00BD7EA0" w:rsidRPr="00725D18" w:rsidRDefault="00BD7EA0" w:rsidP="00BD7EA0">
            <w:pPr>
              <w:spacing w:before="60" w:after="60"/>
              <w:rPr>
                <w:w w:val="90"/>
                <w:szCs w:val="28"/>
                <w:lang w:val="vi-VN"/>
              </w:rPr>
            </w:pPr>
            <w:r w:rsidRPr="00725D18">
              <w:rPr>
                <w:w w:val="90"/>
                <w:szCs w:val="28"/>
                <w:lang w:val="vi-VN"/>
              </w:rPr>
              <w:lastRenderedPageBreak/>
              <w:t>2. Thẩm quyền quyết định thanh lý</w:t>
            </w:r>
          </w:p>
          <w:p w14:paraId="36EA360A" w14:textId="05C963DE" w:rsidR="00BD7EA0" w:rsidRDefault="00BD7EA0" w:rsidP="00BD7EA0">
            <w:pPr>
              <w:spacing w:before="60" w:after="60"/>
              <w:rPr>
                <w:w w:val="90"/>
                <w:szCs w:val="28"/>
                <w:lang w:val="vi-VN"/>
              </w:rPr>
            </w:pPr>
            <w:r w:rsidRPr="00725D18">
              <w:rPr>
                <w:w w:val="90"/>
                <w:szCs w:val="28"/>
                <w:lang w:val="vi-VN"/>
              </w:rPr>
              <w:t>a) Ủy ban nhân dân cấp tỉnh quyết định hoặc phân cấp thẩm quyền quyết định thanh lý cho cơ quan chuyên môn về thủy lợi cấp tỉnh đối với tài sản kết cấu hạ tầng thủy lợi thuộc phạm vi quản lý của Ủy ban nhân dân cấp tỉnh</w:t>
            </w:r>
            <w:r w:rsidR="006C5637">
              <w:rPr>
                <w:w w:val="90"/>
                <w:szCs w:val="28"/>
                <w:lang w:val="vi-VN"/>
              </w:rPr>
              <w:t>;</w:t>
            </w:r>
          </w:p>
          <w:p w14:paraId="624661C1" w14:textId="412115C2" w:rsidR="006C5637" w:rsidRPr="00725D18" w:rsidRDefault="006C5637" w:rsidP="00BD7EA0">
            <w:pPr>
              <w:spacing w:before="60" w:after="60"/>
              <w:rPr>
                <w:w w:val="90"/>
                <w:szCs w:val="28"/>
                <w:lang w:val="vi-VN"/>
              </w:rPr>
            </w:pPr>
            <w:bookmarkStart w:id="12" w:name="diem_b_2_23"/>
            <w:r w:rsidRPr="00752D84">
              <w:rPr>
                <w:w w:val="90"/>
                <w:szCs w:val="28"/>
                <w:lang w:val="vi-VN"/>
              </w:rPr>
              <w:t>b) Ủy ban nhân dân cấp xã quyết định thanh lý đối với tài sản kết cấu hạ tầng thủy lợi thuộc phạm vi quản lý của Ủy ban nhân dân cấp xã.</w:t>
            </w:r>
            <w:bookmarkEnd w:id="12"/>
          </w:p>
          <w:p w14:paraId="5227F6CC" w14:textId="77777777" w:rsidR="00BD7EA0" w:rsidRPr="00725D18" w:rsidRDefault="00BD7EA0" w:rsidP="00BD7EA0">
            <w:pPr>
              <w:spacing w:before="60" w:after="60"/>
              <w:rPr>
                <w:b/>
                <w:bCs/>
                <w:w w:val="90"/>
                <w:szCs w:val="28"/>
                <w:lang w:val="vi-VN"/>
              </w:rPr>
            </w:pPr>
            <w:r w:rsidRPr="00725D18">
              <w:rPr>
                <w:b/>
                <w:bCs/>
                <w:w w:val="90"/>
                <w:szCs w:val="28"/>
                <w:lang w:val="vi-VN"/>
              </w:rPr>
              <w:t>Điều 24. Xử lý tài sản kết cấu hạ tầng thủy lợi trong trường hợp bị mất, hủy hoại</w:t>
            </w:r>
          </w:p>
          <w:p w14:paraId="6233CFCB" w14:textId="77777777" w:rsidR="00BD7EA0" w:rsidRPr="00725D18" w:rsidRDefault="00BD7EA0" w:rsidP="00BD7EA0">
            <w:pPr>
              <w:spacing w:before="60" w:after="60"/>
              <w:rPr>
                <w:w w:val="90"/>
                <w:szCs w:val="28"/>
                <w:lang w:val="vi-VN"/>
              </w:rPr>
            </w:pPr>
            <w:r w:rsidRPr="00725D18">
              <w:rPr>
                <w:w w:val="90"/>
                <w:szCs w:val="28"/>
                <w:lang w:val="vi-VN"/>
              </w:rPr>
              <w:t>2. Thẩm quyền quyết định xử lý</w:t>
            </w:r>
          </w:p>
          <w:p w14:paraId="64AF42F5" w14:textId="77777777" w:rsidR="0045184E" w:rsidRDefault="00BD7EA0" w:rsidP="00BD7EA0">
            <w:pPr>
              <w:spacing w:before="60" w:after="60"/>
              <w:rPr>
                <w:w w:val="90"/>
                <w:szCs w:val="28"/>
                <w:lang w:val="vi-VN"/>
              </w:rPr>
            </w:pPr>
            <w:r w:rsidRPr="00725D18">
              <w:rPr>
                <w:w w:val="90"/>
                <w:szCs w:val="28"/>
                <w:lang w:val="vi-VN"/>
              </w:rPr>
              <w:t>a) Ủy ban nhân dân cấp tỉnh quyết định hoặc phân cấp thẩm quyền quyết định xử lý cho cơ quan chuyên môn về thủy lợi cấp tỉnh đối với tài sản kết cấu hạ tầng thủy lợi thuộc phạm vi quản lý của Ủy ban nhân dân cấp tỉnh</w:t>
            </w:r>
            <w:r w:rsidR="006C5637">
              <w:rPr>
                <w:w w:val="90"/>
                <w:szCs w:val="28"/>
                <w:lang w:val="vi-VN"/>
              </w:rPr>
              <w:t>;</w:t>
            </w:r>
          </w:p>
          <w:p w14:paraId="1F4C595F" w14:textId="77777777" w:rsidR="006C5637" w:rsidRDefault="006C5637" w:rsidP="00BD7EA0">
            <w:pPr>
              <w:spacing w:before="60" w:after="60"/>
              <w:rPr>
                <w:w w:val="90"/>
                <w:szCs w:val="28"/>
                <w:lang w:val="vi-VN"/>
              </w:rPr>
            </w:pPr>
            <w:r w:rsidRPr="00752D84">
              <w:rPr>
                <w:w w:val="90"/>
                <w:szCs w:val="28"/>
                <w:lang w:val="vi-VN"/>
              </w:rPr>
              <w:t>b) Ủy ban nhân dân cấp xã quyết định đối với tài sản kết cấu hạ tầng thủy lợi thuộc phạm vi quản lý của Ủy ban nhân dân cấp xã.</w:t>
            </w:r>
          </w:p>
          <w:p w14:paraId="4F0D442A" w14:textId="77777777" w:rsidR="00077FE7" w:rsidRPr="00077FE7" w:rsidRDefault="00077FE7" w:rsidP="00077FE7">
            <w:pPr>
              <w:spacing w:before="60" w:after="60"/>
              <w:rPr>
                <w:b/>
                <w:bCs/>
                <w:w w:val="90"/>
                <w:szCs w:val="28"/>
                <w:lang w:val="vi-VN"/>
              </w:rPr>
            </w:pPr>
            <w:bookmarkStart w:id="13" w:name="dieu_30"/>
            <w:r w:rsidRPr="00077FE7">
              <w:rPr>
                <w:b/>
                <w:bCs/>
                <w:w w:val="90"/>
                <w:szCs w:val="28"/>
                <w:lang w:val="vi-VN"/>
              </w:rPr>
              <w:t>Điều 30. Điều khoản thi hành</w:t>
            </w:r>
            <w:bookmarkEnd w:id="13"/>
          </w:p>
          <w:p w14:paraId="2774DA12" w14:textId="4AFCD101" w:rsidR="00077FE7" w:rsidRPr="003C3C8B" w:rsidRDefault="00077FE7" w:rsidP="00077FE7">
            <w:pPr>
              <w:spacing w:before="60" w:after="60"/>
              <w:rPr>
                <w:b/>
                <w:bCs/>
                <w:w w:val="90"/>
                <w:szCs w:val="28"/>
              </w:rPr>
            </w:pPr>
            <w:r w:rsidRPr="00714B97">
              <w:rPr>
                <w:w w:val="90"/>
                <w:szCs w:val="28"/>
                <w:lang w:val="vi-VN"/>
              </w:rPr>
              <w:t xml:space="preserve">3. Ủy ban nhân dân cấp tỉnh ban hành quy định về phân cấp thẩm quyền quyết định xử lý tài sản kết cấu hạ tầng thủy lợi, phê duyệt kế hoạch </w:t>
            </w:r>
            <w:r w:rsidRPr="00714B97">
              <w:rPr>
                <w:w w:val="90"/>
                <w:szCs w:val="28"/>
                <w:lang w:val="vi-VN"/>
              </w:rPr>
              <w:lastRenderedPageBreak/>
              <w:t>bảo trì tài sản kết cấu hạ tầng thủy lợi theo quy định tại Nghị định này.</w:t>
            </w:r>
          </w:p>
        </w:tc>
        <w:tc>
          <w:tcPr>
            <w:tcW w:w="1897" w:type="pct"/>
            <w:tcBorders>
              <w:top w:val="dotted" w:sz="4" w:space="0" w:color="auto"/>
              <w:bottom w:val="single" w:sz="4" w:space="0" w:color="auto"/>
            </w:tcBorders>
            <w:vAlign w:val="top"/>
          </w:tcPr>
          <w:p w14:paraId="3ED21419" w14:textId="77777777" w:rsidR="003C3C8B" w:rsidRPr="00DF096D" w:rsidRDefault="003C3C8B" w:rsidP="003C3C8B">
            <w:pPr>
              <w:pStyle w:val="t3"/>
              <w:spacing w:before="60" w:after="60" w:line="240" w:lineRule="auto"/>
              <w:ind w:firstLine="0"/>
              <w:rPr>
                <w:b/>
                <w:bCs/>
                <w:color w:val="000000" w:themeColor="text1"/>
                <w:w w:val="90"/>
                <w:szCs w:val="28"/>
                <w:lang w:val="vi-VN"/>
              </w:rPr>
            </w:pPr>
            <w:r w:rsidRPr="00DF096D">
              <w:rPr>
                <w:b/>
                <w:bCs/>
                <w:color w:val="000000" w:themeColor="text1"/>
                <w:w w:val="90"/>
                <w:szCs w:val="28"/>
                <w:lang w:val="vi-VN"/>
              </w:rPr>
              <w:lastRenderedPageBreak/>
              <w:t>Điều 2. Nội dung phân cấp</w:t>
            </w:r>
          </w:p>
          <w:p w14:paraId="1C59C7A5" w14:textId="696879C8" w:rsidR="003C3C8B" w:rsidRPr="00DF096D" w:rsidRDefault="00DF096D" w:rsidP="003C3C8B">
            <w:pPr>
              <w:pStyle w:val="t3"/>
              <w:spacing w:before="60" w:after="60" w:line="240" w:lineRule="auto"/>
              <w:ind w:firstLine="0"/>
              <w:rPr>
                <w:color w:val="000000" w:themeColor="text1"/>
                <w:w w:val="90"/>
                <w:szCs w:val="28"/>
                <w:lang w:val="vi-VN"/>
              </w:rPr>
            </w:pPr>
            <w:r w:rsidRPr="00DF096D">
              <w:rPr>
                <w:color w:val="000000" w:themeColor="text1"/>
                <w:w w:val="90"/>
                <w:szCs w:val="28"/>
                <w:lang w:val="vi-VN"/>
              </w:rPr>
              <w:t xml:space="preserve">1. Phân cấp thẩm quyền cho Sở Nông nghiệp và Môi trường </w:t>
            </w:r>
            <w:bookmarkStart w:id="14" w:name="_Hlk213682823"/>
            <w:r w:rsidRPr="00DF096D">
              <w:rPr>
                <w:color w:val="000000" w:themeColor="text1"/>
                <w:w w:val="90"/>
                <w:szCs w:val="28"/>
                <w:lang w:val="vi-VN"/>
              </w:rPr>
              <w:t xml:space="preserve">đối với tài sản kết cấu hạ tầng thủy lợi do Nhà </w:t>
            </w:r>
            <w:r w:rsidRPr="00DF096D">
              <w:rPr>
                <w:color w:val="000000" w:themeColor="text1"/>
                <w:w w:val="90"/>
                <w:szCs w:val="28"/>
                <w:lang w:val="vi-VN"/>
              </w:rPr>
              <w:lastRenderedPageBreak/>
              <w:t xml:space="preserve">nước đầu tư, Ủy ban nhân dân </w:t>
            </w:r>
            <w:bookmarkEnd w:id="14"/>
            <w:r w:rsidRPr="00DF096D">
              <w:rPr>
                <w:color w:val="000000" w:themeColor="text1"/>
                <w:w w:val="90"/>
                <w:szCs w:val="28"/>
                <w:lang w:val="vi-VN"/>
              </w:rPr>
              <w:t>Thành phố quản lý theo phân cấp:</w:t>
            </w:r>
          </w:p>
          <w:p w14:paraId="3B4CC023" w14:textId="561C06CF" w:rsidR="003C3C8B" w:rsidRPr="003C3C8B" w:rsidRDefault="003C3C8B" w:rsidP="003C3C8B">
            <w:pPr>
              <w:pStyle w:val="t3"/>
              <w:spacing w:before="60" w:after="60" w:line="240" w:lineRule="auto"/>
              <w:ind w:firstLine="0"/>
              <w:rPr>
                <w:color w:val="000000" w:themeColor="text1"/>
                <w:w w:val="90"/>
                <w:szCs w:val="28"/>
                <w:lang w:val="vi-VN"/>
              </w:rPr>
            </w:pPr>
            <w:r w:rsidRPr="003C3C8B">
              <w:rPr>
                <w:color w:val="000000" w:themeColor="text1"/>
                <w:w w:val="90"/>
                <w:szCs w:val="28"/>
                <w:lang w:val="vi-VN"/>
              </w:rPr>
              <w:t>a)</w:t>
            </w:r>
            <w:r w:rsidRPr="00DF096D">
              <w:rPr>
                <w:color w:val="000000" w:themeColor="text1"/>
                <w:w w:val="90"/>
                <w:szCs w:val="28"/>
                <w:lang w:val="vi-VN"/>
              </w:rPr>
              <w:t xml:space="preserve"> Quyết định thanh lý tài sản kết cấu hạ tầng thủy lợi theo quy định tại Điều 23 Nghị định số 08/2025/NĐ-CP</w:t>
            </w:r>
            <w:r w:rsidRPr="003C3C8B">
              <w:rPr>
                <w:color w:val="000000" w:themeColor="text1"/>
                <w:w w:val="90"/>
                <w:szCs w:val="28"/>
                <w:lang w:val="vi-VN"/>
              </w:rPr>
              <w:t>;</w:t>
            </w:r>
          </w:p>
          <w:p w14:paraId="0A73C53A" w14:textId="4F06E214" w:rsidR="003C3C8B" w:rsidRPr="00DF096D" w:rsidRDefault="003C3C8B" w:rsidP="003C3C8B">
            <w:pPr>
              <w:pStyle w:val="t3"/>
              <w:spacing w:before="60" w:after="60" w:line="240" w:lineRule="auto"/>
              <w:ind w:firstLine="0"/>
              <w:rPr>
                <w:color w:val="000000" w:themeColor="text1"/>
                <w:w w:val="90"/>
                <w:szCs w:val="28"/>
                <w:lang w:val="vi-VN"/>
              </w:rPr>
            </w:pPr>
            <w:r w:rsidRPr="00DF096D">
              <w:rPr>
                <w:color w:val="000000" w:themeColor="text1"/>
                <w:w w:val="90"/>
                <w:szCs w:val="28"/>
                <w:lang w:val="vi-VN"/>
              </w:rPr>
              <w:t>b) Quyết định xử lý tài sản kết cấu hạ tầng thủy lợi trong trường hợp bị mất, hủy hoại theo quy định tại Điều 24 Nghị định số 08/2025/NĐ-CP.</w:t>
            </w:r>
          </w:p>
          <w:p w14:paraId="1661F2A0" w14:textId="5E03EB85" w:rsidR="003C3C8B" w:rsidRPr="00DF096D" w:rsidRDefault="00DF096D" w:rsidP="003C3C8B">
            <w:pPr>
              <w:pStyle w:val="t3"/>
              <w:spacing w:before="60" w:after="60" w:line="240" w:lineRule="auto"/>
              <w:ind w:firstLine="0"/>
              <w:rPr>
                <w:color w:val="000000" w:themeColor="text1"/>
                <w:w w:val="90"/>
                <w:szCs w:val="28"/>
                <w:lang w:val="vi-VN"/>
              </w:rPr>
            </w:pPr>
            <w:r w:rsidRPr="00DF096D">
              <w:rPr>
                <w:color w:val="000000" w:themeColor="text1"/>
                <w:w w:val="90"/>
                <w:szCs w:val="28"/>
                <w:lang w:val="vi-VN"/>
              </w:rPr>
              <w:t>2. Phân cấp thẩm quyền cho Ủy ban nhân dân xã, phường đối với tài sản kết cấu hạ tầng thủy lợi do Nhà nước đầu tư, Ủy ban nhân dân xã, phường quản lý theo phân cấp:</w:t>
            </w:r>
          </w:p>
          <w:p w14:paraId="46A5B293" w14:textId="152B30A3" w:rsidR="003C3C8B" w:rsidRPr="003C3C8B" w:rsidRDefault="003C3C8B" w:rsidP="003C3C8B">
            <w:pPr>
              <w:pStyle w:val="t3"/>
              <w:spacing w:before="60" w:after="60" w:line="240" w:lineRule="auto"/>
              <w:ind w:firstLine="0"/>
              <w:rPr>
                <w:color w:val="000000" w:themeColor="text1"/>
                <w:w w:val="90"/>
                <w:szCs w:val="28"/>
                <w:lang w:val="vi-VN"/>
              </w:rPr>
            </w:pPr>
            <w:r w:rsidRPr="003C3C8B">
              <w:rPr>
                <w:color w:val="000000" w:themeColor="text1"/>
                <w:w w:val="90"/>
                <w:szCs w:val="28"/>
                <w:lang w:val="vi-VN"/>
              </w:rPr>
              <w:t>a)</w:t>
            </w:r>
            <w:r w:rsidRPr="00DF096D">
              <w:rPr>
                <w:color w:val="000000" w:themeColor="text1"/>
                <w:w w:val="90"/>
                <w:szCs w:val="28"/>
                <w:lang w:val="vi-VN"/>
              </w:rPr>
              <w:t xml:space="preserve"> Quyết định thanh lý tài sản kết cấu hạ tầng thủy lợi theo quy định tại Điều 23 Nghị định số 08/2025/NĐ-CP</w:t>
            </w:r>
            <w:r w:rsidRPr="003C3C8B">
              <w:rPr>
                <w:color w:val="000000" w:themeColor="text1"/>
                <w:w w:val="90"/>
                <w:szCs w:val="28"/>
                <w:lang w:val="vi-VN"/>
              </w:rPr>
              <w:t>;</w:t>
            </w:r>
          </w:p>
          <w:p w14:paraId="48DEAE7E" w14:textId="34F5A6A5" w:rsidR="0045184E" w:rsidRPr="00DF096D" w:rsidRDefault="003C3C8B" w:rsidP="003C3C8B">
            <w:pPr>
              <w:pStyle w:val="t3"/>
              <w:spacing w:before="60" w:after="60" w:line="240" w:lineRule="auto"/>
              <w:ind w:firstLine="0"/>
              <w:rPr>
                <w:color w:val="000000" w:themeColor="text1"/>
                <w:w w:val="90"/>
                <w:szCs w:val="28"/>
                <w:lang w:val="vi-VN"/>
              </w:rPr>
            </w:pPr>
            <w:r w:rsidRPr="00DF096D">
              <w:rPr>
                <w:color w:val="000000" w:themeColor="text1"/>
                <w:w w:val="90"/>
                <w:szCs w:val="28"/>
                <w:lang w:val="vi-VN"/>
              </w:rPr>
              <w:t>b) Quyết định xử lý tài sản kết cấu hạ tầng thủy lợi trong trường hợp bị mất, hủy hoại theo quy định tại Điều 24 Nghị định số 08/2025/NĐ-CP.</w:t>
            </w:r>
          </w:p>
        </w:tc>
        <w:tc>
          <w:tcPr>
            <w:tcW w:w="1449" w:type="pct"/>
            <w:tcBorders>
              <w:top w:val="dotted" w:sz="4" w:space="0" w:color="auto"/>
              <w:bottom w:val="single" w:sz="4" w:space="0" w:color="auto"/>
            </w:tcBorders>
            <w:vAlign w:val="top"/>
          </w:tcPr>
          <w:p w14:paraId="7A6E498A" w14:textId="77777777" w:rsidR="0045184E" w:rsidRDefault="00BD7EA0" w:rsidP="003C3C8B">
            <w:pPr>
              <w:spacing w:before="60" w:after="60"/>
              <w:rPr>
                <w:w w:val="90"/>
                <w:szCs w:val="28"/>
                <w:lang w:val="vi-VN"/>
              </w:rPr>
            </w:pPr>
            <w:r w:rsidRPr="00BD7EA0">
              <w:rPr>
                <w:w w:val="90"/>
                <w:szCs w:val="28"/>
                <w:lang w:val="vi-VN"/>
              </w:rPr>
              <w:lastRenderedPageBreak/>
              <w:t>Tài</w:t>
            </w:r>
            <w:r>
              <w:rPr>
                <w:w w:val="90"/>
                <w:szCs w:val="28"/>
                <w:lang w:val="vi-VN"/>
              </w:rPr>
              <w:t xml:space="preserve"> sản kết cấu hạ tầng thủy lợi thuộc phạm vi quản lý của Ủy ban nhân dân Thành phố được phân cấp thẩm quyền do </w:t>
            </w:r>
            <w:r>
              <w:rPr>
                <w:w w:val="90"/>
                <w:szCs w:val="28"/>
                <w:lang w:val="vi-VN"/>
              </w:rPr>
              <w:lastRenderedPageBreak/>
              <w:t xml:space="preserve">Thành phố quản lý và do Ủy ban nhân dân cấp xã quản lý tại Điều </w:t>
            </w:r>
            <w:r w:rsidR="00803F1C">
              <w:rPr>
                <w:w w:val="90"/>
                <w:szCs w:val="28"/>
                <w:lang w:val="vi-VN"/>
              </w:rPr>
              <w:t xml:space="preserve">8 Quyết định </w:t>
            </w:r>
            <w:r w:rsidR="00D47213">
              <w:rPr>
                <w:w w:val="90"/>
                <w:szCs w:val="28"/>
                <w:lang w:val="vi-VN"/>
              </w:rPr>
              <w:t>số 61/2025/QĐ-UBND.</w:t>
            </w:r>
          </w:p>
          <w:p w14:paraId="21D8FC54" w14:textId="3DCF8E1F" w:rsidR="00D47213" w:rsidRPr="00BD7EA0" w:rsidRDefault="00D47213" w:rsidP="003C3C8B">
            <w:pPr>
              <w:spacing w:before="60" w:after="60"/>
              <w:rPr>
                <w:w w:val="90"/>
                <w:szCs w:val="28"/>
                <w:lang w:val="vi-VN"/>
              </w:rPr>
            </w:pPr>
            <w:r>
              <w:rPr>
                <w:w w:val="90"/>
                <w:szCs w:val="28"/>
                <w:lang w:val="vi-VN"/>
              </w:rPr>
              <w:t>Do đó, cơ quan soạn thảo đề xuất phân cấp thẩm quyền cho Sở Nông nghiệp và Môi trường thanh lý, xử lý tài sản do Ủy ban nhân dân Thành phố quản lý theo phân cấp; phân cấp thẩm quyền cho Ủy ban nhân dân cấp xã thanh lý, xử lý tài sản do Ủy ban nhân dân cấp xã quản lý theo phân cấp để phù hợp với phân cấp quản lý lĩnh vực thủy lợi tại Quyết định số 61/2025/QĐ-UBND.</w:t>
            </w:r>
          </w:p>
        </w:tc>
      </w:tr>
    </w:tbl>
    <w:p w14:paraId="3BAE9B99" w14:textId="77777777" w:rsidR="0045184E" w:rsidRPr="00453CBA" w:rsidRDefault="0045184E" w:rsidP="00077FE7">
      <w:pPr>
        <w:spacing w:before="60" w:after="60"/>
        <w:rPr>
          <w:w w:val="90"/>
          <w:lang w:val="vi-VN"/>
        </w:rPr>
      </w:pPr>
    </w:p>
    <w:sectPr w:rsidR="0045184E" w:rsidRPr="00453CBA" w:rsidSect="00077FE7">
      <w:headerReference w:type="even" r:id="rId6"/>
      <w:headerReference w:type="default" r:id="rId7"/>
      <w:pgSz w:w="16840" w:h="11900" w:orient="landscape"/>
      <w:pgMar w:top="1418" w:right="1134" w:bottom="1021"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7F709" w14:textId="77777777" w:rsidR="00CC2B77" w:rsidRDefault="00CC2B77" w:rsidP="000C3C8D">
      <w:pPr>
        <w:spacing w:after="0"/>
      </w:pPr>
      <w:r>
        <w:separator/>
      </w:r>
    </w:p>
  </w:endnote>
  <w:endnote w:type="continuationSeparator" w:id="0">
    <w:p w14:paraId="5009F84B" w14:textId="77777777" w:rsidR="00CC2B77" w:rsidRDefault="00CC2B77" w:rsidP="000C3C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Arial"/>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dy CS)">
    <w:charset w:val="00"/>
    <w:family w:val="roman"/>
    <w:pitch w:val="default"/>
    <w:sig w:usb0="00000000" w:usb1="00000000" w:usb2="00000000" w:usb3="00000000" w:csb0="00040001"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3533" w14:textId="77777777" w:rsidR="00CC2B77" w:rsidRDefault="00CC2B77" w:rsidP="000C3C8D">
      <w:pPr>
        <w:spacing w:after="0"/>
      </w:pPr>
      <w:r>
        <w:separator/>
      </w:r>
    </w:p>
  </w:footnote>
  <w:footnote w:type="continuationSeparator" w:id="0">
    <w:p w14:paraId="54C64182" w14:textId="77777777" w:rsidR="00CC2B77" w:rsidRDefault="00CC2B77" w:rsidP="000C3C8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26142121"/>
      <w:docPartObj>
        <w:docPartGallery w:val="Page Numbers (Top of Page)"/>
        <w:docPartUnique/>
      </w:docPartObj>
    </w:sdtPr>
    <w:sdtEndPr>
      <w:rPr>
        <w:rStyle w:val="PageNumber"/>
      </w:rPr>
    </w:sdtEndPr>
    <w:sdtContent>
      <w:p w14:paraId="03C7E7E9" w14:textId="73F7F46E" w:rsidR="000C3C8D" w:rsidRDefault="000C3C8D" w:rsidP="00EB541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C8AB79" w14:textId="77777777" w:rsidR="000C3C8D" w:rsidRDefault="000C3C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80661999"/>
      <w:docPartObj>
        <w:docPartGallery w:val="Page Numbers (Top of Page)"/>
        <w:docPartUnique/>
      </w:docPartObj>
    </w:sdtPr>
    <w:sdtEndPr>
      <w:rPr>
        <w:rStyle w:val="PageNumber"/>
      </w:rPr>
    </w:sdtEndPr>
    <w:sdtContent>
      <w:p w14:paraId="7936B5A4" w14:textId="4EBD9A7F" w:rsidR="000C3C8D" w:rsidRDefault="000C3C8D" w:rsidP="00EB541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8071B">
          <w:rPr>
            <w:rStyle w:val="PageNumber"/>
            <w:noProof/>
          </w:rPr>
          <w:t>5</w:t>
        </w:r>
        <w:r>
          <w:rPr>
            <w:rStyle w:val="PageNumber"/>
          </w:rPr>
          <w:fldChar w:fldCharType="end"/>
        </w:r>
      </w:p>
    </w:sdtContent>
  </w:sdt>
  <w:p w14:paraId="741A45AF" w14:textId="77777777" w:rsidR="000C3C8D" w:rsidRDefault="000C3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11"/>
    <w:rsid w:val="00024503"/>
    <w:rsid w:val="00027A70"/>
    <w:rsid w:val="00031EA8"/>
    <w:rsid w:val="0005025A"/>
    <w:rsid w:val="000624DE"/>
    <w:rsid w:val="00077FE7"/>
    <w:rsid w:val="00082240"/>
    <w:rsid w:val="000C3C8D"/>
    <w:rsid w:val="000C639F"/>
    <w:rsid w:val="000F41E8"/>
    <w:rsid w:val="00102E44"/>
    <w:rsid w:val="00105933"/>
    <w:rsid w:val="00113B55"/>
    <w:rsid w:val="00121E4E"/>
    <w:rsid w:val="00122954"/>
    <w:rsid w:val="001312BD"/>
    <w:rsid w:val="001529D4"/>
    <w:rsid w:val="001A0643"/>
    <w:rsid w:val="001C4A07"/>
    <w:rsid w:val="001D7B00"/>
    <w:rsid w:val="001F57DB"/>
    <w:rsid w:val="00200423"/>
    <w:rsid w:val="002246BA"/>
    <w:rsid w:val="0023065B"/>
    <w:rsid w:val="00233947"/>
    <w:rsid w:val="00237506"/>
    <w:rsid w:val="00241A9E"/>
    <w:rsid w:val="002602E7"/>
    <w:rsid w:val="00261973"/>
    <w:rsid w:val="0028197C"/>
    <w:rsid w:val="0028771B"/>
    <w:rsid w:val="0029416B"/>
    <w:rsid w:val="00295FBA"/>
    <w:rsid w:val="002A05B9"/>
    <w:rsid w:val="002A505A"/>
    <w:rsid w:val="002C1C91"/>
    <w:rsid w:val="002C2B9C"/>
    <w:rsid w:val="002D59CE"/>
    <w:rsid w:val="002E6666"/>
    <w:rsid w:val="002E75A9"/>
    <w:rsid w:val="002F5345"/>
    <w:rsid w:val="003227AE"/>
    <w:rsid w:val="00326584"/>
    <w:rsid w:val="0033116E"/>
    <w:rsid w:val="00332089"/>
    <w:rsid w:val="00337C25"/>
    <w:rsid w:val="00337DA6"/>
    <w:rsid w:val="00354AC2"/>
    <w:rsid w:val="00356AD8"/>
    <w:rsid w:val="00361357"/>
    <w:rsid w:val="00382163"/>
    <w:rsid w:val="003954B4"/>
    <w:rsid w:val="00396912"/>
    <w:rsid w:val="003B73B3"/>
    <w:rsid w:val="003C3C8B"/>
    <w:rsid w:val="003C6C1E"/>
    <w:rsid w:val="003C7EDA"/>
    <w:rsid w:val="003E5829"/>
    <w:rsid w:val="0041475E"/>
    <w:rsid w:val="00416D73"/>
    <w:rsid w:val="00422496"/>
    <w:rsid w:val="00445197"/>
    <w:rsid w:val="0045184E"/>
    <w:rsid w:val="00453CBA"/>
    <w:rsid w:val="004722DD"/>
    <w:rsid w:val="0049324F"/>
    <w:rsid w:val="00537911"/>
    <w:rsid w:val="005478DF"/>
    <w:rsid w:val="005529B2"/>
    <w:rsid w:val="0056204B"/>
    <w:rsid w:val="0057118E"/>
    <w:rsid w:val="00574A18"/>
    <w:rsid w:val="00596AAF"/>
    <w:rsid w:val="005B133A"/>
    <w:rsid w:val="00606E11"/>
    <w:rsid w:val="006100D2"/>
    <w:rsid w:val="00610F1E"/>
    <w:rsid w:val="00615565"/>
    <w:rsid w:val="006155B3"/>
    <w:rsid w:val="006224D1"/>
    <w:rsid w:val="00677A7A"/>
    <w:rsid w:val="006820B5"/>
    <w:rsid w:val="006A1C0D"/>
    <w:rsid w:val="006C5637"/>
    <w:rsid w:val="00720E27"/>
    <w:rsid w:val="007221C7"/>
    <w:rsid w:val="00762595"/>
    <w:rsid w:val="00773858"/>
    <w:rsid w:val="00793885"/>
    <w:rsid w:val="007A265C"/>
    <w:rsid w:val="007B0EA3"/>
    <w:rsid w:val="007B3345"/>
    <w:rsid w:val="007C52C2"/>
    <w:rsid w:val="007E0C6E"/>
    <w:rsid w:val="007F3A97"/>
    <w:rsid w:val="00803F1C"/>
    <w:rsid w:val="00864666"/>
    <w:rsid w:val="00864A0E"/>
    <w:rsid w:val="0087581C"/>
    <w:rsid w:val="008B0BAF"/>
    <w:rsid w:val="008E6CA6"/>
    <w:rsid w:val="008F0CC6"/>
    <w:rsid w:val="008F2C6B"/>
    <w:rsid w:val="00914180"/>
    <w:rsid w:val="009207A8"/>
    <w:rsid w:val="00925B46"/>
    <w:rsid w:val="0092652D"/>
    <w:rsid w:val="0093426D"/>
    <w:rsid w:val="00973B43"/>
    <w:rsid w:val="00977CA7"/>
    <w:rsid w:val="0098407D"/>
    <w:rsid w:val="009A0163"/>
    <w:rsid w:val="009B0F6F"/>
    <w:rsid w:val="009D1BF1"/>
    <w:rsid w:val="009D384A"/>
    <w:rsid w:val="009D385E"/>
    <w:rsid w:val="009F5E11"/>
    <w:rsid w:val="00A35CBA"/>
    <w:rsid w:val="00A36ED2"/>
    <w:rsid w:val="00A701F1"/>
    <w:rsid w:val="00A93034"/>
    <w:rsid w:val="00A93317"/>
    <w:rsid w:val="00AA311A"/>
    <w:rsid w:val="00AC3B1E"/>
    <w:rsid w:val="00AD435F"/>
    <w:rsid w:val="00AD4432"/>
    <w:rsid w:val="00AD6107"/>
    <w:rsid w:val="00AE206C"/>
    <w:rsid w:val="00AE21D4"/>
    <w:rsid w:val="00AE230C"/>
    <w:rsid w:val="00B1633D"/>
    <w:rsid w:val="00B21CEF"/>
    <w:rsid w:val="00B43EFC"/>
    <w:rsid w:val="00B55845"/>
    <w:rsid w:val="00B66DE4"/>
    <w:rsid w:val="00B9723E"/>
    <w:rsid w:val="00BA0F9B"/>
    <w:rsid w:val="00BB33CF"/>
    <w:rsid w:val="00BD7EA0"/>
    <w:rsid w:val="00C02CFD"/>
    <w:rsid w:val="00C03FA7"/>
    <w:rsid w:val="00C20FC1"/>
    <w:rsid w:val="00C3759A"/>
    <w:rsid w:val="00C4320E"/>
    <w:rsid w:val="00C47DE7"/>
    <w:rsid w:val="00CC2B77"/>
    <w:rsid w:val="00CC2C20"/>
    <w:rsid w:val="00CD21E3"/>
    <w:rsid w:val="00CF0D66"/>
    <w:rsid w:val="00CF2924"/>
    <w:rsid w:val="00D0373E"/>
    <w:rsid w:val="00D47213"/>
    <w:rsid w:val="00D663F5"/>
    <w:rsid w:val="00D748D8"/>
    <w:rsid w:val="00D8071B"/>
    <w:rsid w:val="00D80952"/>
    <w:rsid w:val="00D86953"/>
    <w:rsid w:val="00D95715"/>
    <w:rsid w:val="00DA0762"/>
    <w:rsid w:val="00DB5625"/>
    <w:rsid w:val="00DC5D4B"/>
    <w:rsid w:val="00DC7E4F"/>
    <w:rsid w:val="00DD69D6"/>
    <w:rsid w:val="00DF096D"/>
    <w:rsid w:val="00DF5F1E"/>
    <w:rsid w:val="00DF746B"/>
    <w:rsid w:val="00E10D5C"/>
    <w:rsid w:val="00E15940"/>
    <w:rsid w:val="00E16D42"/>
    <w:rsid w:val="00E326AF"/>
    <w:rsid w:val="00E4363D"/>
    <w:rsid w:val="00E7436B"/>
    <w:rsid w:val="00E75F7A"/>
    <w:rsid w:val="00E95DB2"/>
    <w:rsid w:val="00EB4FDB"/>
    <w:rsid w:val="00EC6F5C"/>
    <w:rsid w:val="00EE3AF0"/>
    <w:rsid w:val="00EE7E73"/>
    <w:rsid w:val="00EF1A1B"/>
    <w:rsid w:val="00F46F1B"/>
    <w:rsid w:val="00F9446E"/>
    <w:rsid w:val="00F9583C"/>
    <w:rsid w:val="00F96F3F"/>
    <w:rsid w:val="00F9795D"/>
    <w:rsid w:val="00FA1C4F"/>
    <w:rsid w:val="00FB1B33"/>
    <w:rsid w:val="00FB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1076"/>
  <w15:chartTrackingRefBased/>
  <w15:docId w15:val="{970D1447-1392-464C-9394-3112F4D0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0B5"/>
    <w:pPr>
      <w:spacing w:after="120"/>
      <w:jc w:val="both"/>
    </w:pPr>
    <w:rPr>
      <w:rFonts w:ascii="Times New Roman" w:hAnsi="Times New Roman" w:cs="Times New Roman"/>
      <w:sz w:val="28"/>
    </w:rPr>
  </w:style>
  <w:style w:type="paragraph" w:styleId="Heading8">
    <w:name w:val="heading 8"/>
    <w:basedOn w:val="Normal"/>
    <w:next w:val="Normal"/>
    <w:link w:val="Heading8Char"/>
    <w:qFormat/>
    <w:rsid w:val="00453CBA"/>
    <w:pPr>
      <w:keepNext/>
      <w:jc w:val="center"/>
      <w:outlineLvl w:val="7"/>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qFormat/>
    <w:rsid w:val="00615565"/>
    <w:pPr>
      <w:spacing w:before="360" w:after="360"/>
      <w:jc w:val="center"/>
    </w:pPr>
    <w:rPr>
      <w:b/>
    </w:rPr>
  </w:style>
  <w:style w:type="paragraph" w:customStyle="1" w:styleId="t2">
    <w:name w:val="t2"/>
    <w:basedOn w:val="Normal"/>
    <w:qFormat/>
    <w:rsid w:val="003C6C1E"/>
    <w:pPr>
      <w:ind w:firstLine="567"/>
    </w:pPr>
  </w:style>
  <w:style w:type="paragraph" w:customStyle="1" w:styleId="t3">
    <w:name w:val="t3"/>
    <w:basedOn w:val="Normal"/>
    <w:qFormat/>
    <w:rsid w:val="003C6C1E"/>
    <w:pPr>
      <w:spacing w:line="288" w:lineRule="auto"/>
      <w:ind w:firstLine="567"/>
    </w:pPr>
  </w:style>
  <w:style w:type="table" w:styleId="TableGrid">
    <w:name w:val="Table Grid"/>
    <w:basedOn w:val="TableNormal"/>
    <w:uiPriority w:val="39"/>
    <w:rsid w:val="00DA0762"/>
    <w:pPr>
      <w:spacing w:before="40" w:after="40"/>
    </w:pPr>
    <w:rPr>
      <w:rFonts w:ascii="Times New Roman" w:hAnsi="Times New Roman"/>
      <w:sz w:val="2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style>
  <w:style w:type="paragraph" w:customStyle="1" w:styleId="t4">
    <w:name w:val="t4"/>
    <w:basedOn w:val="Normal"/>
    <w:qFormat/>
    <w:rsid w:val="00AA311A"/>
    <w:pPr>
      <w:spacing w:before="40" w:after="40"/>
      <w:jc w:val="left"/>
    </w:pPr>
  </w:style>
  <w:style w:type="paragraph" w:styleId="Header">
    <w:name w:val="header"/>
    <w:basedOn w:val="Normal"/>
    <w:link w:val="HeaderChar"/>
    <w:uiPriority w:val="99"/>
    <w:unhideWhenUsed/>
    <w:rsid w:val="000C3C8D"/>
    <w:pPr>
      <w:tabs>
        <w:tab w:val="center" w:pos="4680"/>
        <w:tab w:val="right" w:pos="9360"/>
      </w:tabs>
      <w:spacing w:after="0"/>
    </w:pPr>
  </w:style>
  <w:style w:type="character" w:customStyle="1" w:styleId="HeaderChar">
    <w:name w:val="Header Char"/>
    <w:basedOn w:val="DefaultParagraphFont"/>
    <w:link w:val="Header"/>
    <w:uiPriority w:val="99"/>
    <w:rsid w:val="000C3C8D"/>
    <w:rPr>
      <w:rFonts w:ascii="Times New Roman" w:hAnsi="Times New Roman" w:cs="Times New Roman"/>
      <w:sz w:val="28"/>
    </w:rPr>
  </w:style>
  <w:style w:type="paragraph" w:styleId="Footer">
    <w:name w:val="footer"/>
    <w:basedOn w:val="Normal"/>
    <w:link w:val="FooterChar"/>
    <w:unhideWhenUsed/>
    <w:rsid w:val="000C3C8D"/>
    <w:pPr>
      <w:tabs>
        <w:tab w:val="center" w:pos="4680"/>
        <w:tab w:val="right" w:pos="9360"/>
      </w:tabs>
      <w:spacing w:after="0"/>
    </w:pPr>
  </w:style>
  <w:style w:type="character" w:customStyle="1" w:styleId="FooterChar">
    <w:name w:val="Footer Char"/>
    <w:basedOn w:val="DefaultParagraphFont"/>
    <w:link w:val="Footer"/>
    <w:rsid w:val="000C3C8D"/>
    <w:rPr>
      <w:rFonts w:ascii="Times New Roman" w:hAnsi="Times New Roman" w:cs="Times New Roman"/>
      <w:sz w:val="28"/>
    </w:rPr>
  </w:style>
  <w:style w:type="character" w:styleId="PageNumber">
    <w:name w:val="page number"/>
    <w:basedOn w:val="DefaultParagraphFont"/>
    <w:unhideWhenUsed/>
    <w:rsid w:val="000C3C8D"/>
  </w:style>
  <w:style w:type="character" w:customStyle="1" w:styleId="Heading8Char">
    <w:name w:val="Heading 8 Char"/>
    <w:basedOn w:val="DefaultParagraphFont"/>
    <w:link w:val="Heading8"/>
    <w:rsid w:val="00453CBA"/>
    <w:rPr>
      <w:rFonts w:ascii=".VnTimeH" w:hAnsi=".VnTimeH" w:cs="Times New Roman"/>
      <w:b/>
      <w:szCs w:val="20"/>
    </w:rPr>
  </w:style>
  <w:style w:type="paragraph" w:styleId="Revision">
    <w:name w:val="Revision"/>
    <w:hidden/>
    <w:uiPriority w:val="99"/>
    <w:semiHidden/>
    <w:rsid w:val="00453CBA"/>
    <w:rPr>
      <w:rFonts w:ascii="Times New Roman" w:hAnsi="Times New Roman" w:cs="Times New Roman"/>
      <w:sz w:val="28"/>
    </w:rPr>
  </w:style>
  <w:style w:type="character" w:styleId="Emphasis">
    <w:name w:val="Emphasis"/>
    <w:basedOn w:val="DefaultParagraphFont"/>
    <w:uiPriority w:val="20"/>
    <w:qFormat/>
    <w:rsid w:val="00453CBA"/>
    <w:rPr>
      <w:i/>
      <w:iCs/>
    </w:rPr>
  </w:style>
  <w:style w:type="paragraph" w:styleId="BalloonText">
    <w:name w:val="Balloon Text"/>
    <w:basedOn w:val="Normal"/>
    <w:link w:val="BalloonTextChar"/>
    <w:semiHidden/>
    <w:unhideWhenUsed/>
    <w:rsid w:val="0045184E"/>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5184E"/>
    <w:rPr>
      <w:rFonts w:ascii="Segoe UI" w:hAnsi="Segoe UI" w:cs="Segoe UI"/>
      <w:sz w:val="18"/>
      <w:szCs w:val="18"/>
    </w:rPr>
  </w:style>
  <w:style w:type="paragraph" w:styleId="ListParagraph">
    <w:name w:val="List Paragraph"/>
    <w:basedOn w:val="Normal"/>
    <w:uiPriority w:val="34"/>
    <w:qFormat/>
    <w:rsid w:val="00864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NEW</cp:lastModifiedBy>
  <cp:revision>2</cp:revision>
  <cp:lastPrinted>2026-03-10T01:32:00Z</cp:lastPrinted>
  <dcterms:created xsi:type="dcterms:W3CDTF">2026-03-23T10:32:00Z</dcterms:created>
  <dcterms:modified xsi:type="dcterms:W3CDTF">2026-03-23T10:32:00Z</dcterms:modified>
</cp:coreProperties>
</file>